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DECRETO Nº 1951</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highlight w:val="green"/>
          <w:lang w:eastAsia="es-CO"/>
        </w:rPr>
        <w:t>28-11-2017</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MINISTERIO DE HACIENDA Y CRÉDITO PÚBLICO</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i/>
          <w:iCs/>
          <w:szCs w:val="24"/>
          <w:lang w:eastAsia="es-CO"/>
        </w:rPr>
        <w:t> </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i/>
          <w:iCs/>
          <w:szCs w:val="24"/>
          <w:lang w:eastAsia="es-CO"/>
        </w:rPr>
        <w:t> </w:t>
      </w:r>
    </w:p>
    <w:p w:rsidR="00716E68" w:rsidRPr="00716E68" w:rsidRDefault="00716E68" w:rsidP="00716E68">
      <w:pPr>
        <w:spacing w:line="240" w:lineRule="auto"/>
        <w:jc w:val="center"/>
        <w:rPr>
          <w:rFonts w:eastAsia="Times New Roman" w:cs="Times New Roman"/>
          <w:szCs w:val="24"/>
          <w:lang w:eastAsia="es-CO"/>
        </w:rPr>
      </w:pPr>
      <w:proofErr w:type="gramStart"/>
      <w:r w:rsidRPr="00716E68">
        <w:rPr>
          <w:rFonts w:eastAsia="Times New Roman" w:cs="Times New Roman"/>
          <w:i/>
          <w:iCs/>
          <w:szCs w:val="24"/>
          <w:lang w:eastAsia="es-CO"/>
        </w:rPr>
        <w:t>por</w:t>
      </w:r>
      <w:proofErr w:type="gramEnd"/>
      <w:r w:rsidRPr="00716E68">
        <w:rPr>
          <w:rFonts w:eastAsia="Times New Roman" w:cs="Times New Roman"/>
          <w:i/>
          <w:iCs/>
          <w:szCs w:val="24"/>
          <w:lang w:eastAsia="es-CO"/>
        </w:rPr>
        <w:t xml:space="preserve"> el cual se modifica el Decreto 1625 de 2016 Único Reglamentario en Materia Tributaria para sustituir la Sección 2 del Capítulo 13, Título 1, Parte 6 del Libro 1, y establecer los plazos para declarar y pagar en el año 2018, y se dictan otras disposiciones.</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El Presidente de la República de Colombia, en ejercicio de sus facultades constitucionales y legales, en especial las que le confieren los numerales 11 y 20 del artículo 189 de la Constitución Política y en desarrollo de los artículos </w:t>
      </w:r>
      <w:hyperlink r:id="rId4" w:tooltip="Estatuto Tributario CETA" w:history="1">
        <w:r w:rsidRPr="00716E68">
          <w:rPr>
            <w:rFonts w:eastAsia="Times New Roman" w:cs="Times New Roman"/>
            <w:szCs w:val="24"/>
            <w:lang w:eastAsia="es-CO"/>
          </w:rPr>
          <w:t>260-5</w:t>
        </w:r>
      </w:hyperlink>
      <w:r w:rsidRPr="00716E68">
        <w:rPr>
          <w:rFonts w:eastAsia="Times New Roman" w:cs="Times New Roman"/>
          <w:szCs w:val="24"/>
          <w:lang w:eastAsia="es-CO"/>
        </w:rPr>
        <w:t>, </w:t>
      </w:r>
      <w:hyperlink r:id="rId5" w:tooltip="Estatuto Tributario CETA" w:history="1">
        <w:r w:rsidRPr="00716E68">
          <w:rPr>
            <w:rFonts w:eastAsia="Times New Roman" w:cs="Times New Roman"/>
            <w:szCs w:val="24"/>
            <w:lang w:eastAsia="es-CO"/>
          </w:rPr>
          <w:t>260-9</w:t>
        </w:r>
      </w:hyperlink>
      <w:r w:rsidRPr="00716E68">
        <w:rPr>
          <w:rFonts w:eastAsia="Times New Roman" w:cs="Times New Roman"/>
          <w:szCs w:val="24"/>
          <w:lang w:eastAsia="es-CO"/>
        </w:rPr>
        <w:t>, </w:t>
      </w:r>
      <w:hyperlink r:id="rId6" w:tooltip="Estatuto Tributario CETA" w:history="1">
        <w:r w:rsidRPr="00716E68">
          <w:rPr>
            <w:rFonts w:eastAsia="Times New Roman" w:cs="Times New Roman"/>
            <w:szCs w:val="24"/>
            <w:lang w:eastAsia="es-CO"/>
          </w:rPr>
          <w:t>292-2</w:t>
        </w:r>
      </w:hyperlink>
      <w:r w:rsidRPr="00716E68">
        <w:rPr>
          <w:rFonts w:eastAsia="Times New Roman" w:cs="Times New Roman"/>
          <w:szCs w:val="24"/>
          <w:lang w:eastAsia="es-CO"/>
        </w:rPr>
        <w:t>, </w:t>
      </w:r>
      <w:hyperlink r:id="rId7" w:tooltip="Estatuto Tributario CETA" w:history="1">
        <w:r w:rsidRPr="00716E68">
          <w:rPr>
            <w:rFonts w:eastAsia="Times New Roman" w:cs="Times New Roman"/>
            <w:szCs w:val="24"/>
            <w:lang w:eastAsia="es-CO"/>
          </w:rPr>
          <w:t>295-2</w:t>
        </w:r>
      </w:hyperlink>
      <w:r w:rsidRPr="00716E68">
        <w:rPr>
          <w:rFonts w:eastAsia="Times New Roman" w:cs="Times New Roman"/>
          <w:szCs w:val="24"/>
          <w:lang w:eastAsia="es-CO"/>
        </w:rPr>
        <w:t>, </w:t>
      </w:r>
      <w:hyperlink r:id="rId8" w:tooltip="Estatuto Tributario CETA" w:history="1">
        <w:r w:rsidRPr="00716E68">
          <w:rPr>
            <w:rFonts w:eastAsia="Times New Roman" w:cs="Times New Roman"/>
            <w:szCs w:val="24"/>
            <w:lang w:eastAsia="es-CO"/>
          </w:rPr>
          <w:t>298</w:t>
        </w:r>
      </w:hyperlink>
      <w:r w:rsidRPr="00716E68">
        <w:rPr>
          <w:rFonts w:eastAsia="Times New Roman" w:cs="Times New Roman"/>
          <w:szCs w:val="24"/>
          <w:lang w:eastAsia="es-CO"/>
        </w:rPr>
        <w:t>, </w:t>
      </w:r>
      <w:hyperlink r:id="rId9" w:tooltip="Estatuto Tributario CETA" w:history="1">
        <w:r w:rsidRPr="00716E68">
          <w:rPr>
            <w:rFonts w:eastAsia="Times New Roman" w:cs="Times New Roman"/>
            <w:szCs w:val="24"/>
            <w:lang w:eastAsia="es-CO"/>
          </w:rPr>
          <w:t>298-1</w:t>
        </w:r>
      </w:hyperlink>
      <w:r w:rsidRPr="00716E68">
        <w:rPr>
          <w:rFonts w:eastAsia="Times New Roman" w:cs="Times New Roman"/>
          <w:szCs w:val="24"/>
          <w:lang w:eastAsia="es-CO"/>
        </w:rPr>
        <w:t>, </w:t>
      </w:r>
      <w:hyperlink r:id="rId10" w:tooltip="Estatuto Tributario CETA" w:history="1">
        <w:r w:rsidRPr="00716E68">
          <w:rPr>
            <w:rFonts w:eastAsia="Times New Roman" w:cs="Times New Roman"/>
            <w:szCs w:val="24"/>
            <w:lang w:eastAsia="es-CO"/>
          </w:rPr>
          <w:t>298-2</w:t>
        </w:r>
      </w:hyperlink>
      <w:r w:rsidRPr="00716E68">
        <w:rPr>
          <w:rFonts w:eastAsia="Times New Roman" w:cs="Times New Roman"/>
          <w:szCs w:val="24"/>
          <w:lang w:eastAsia="es-CO"/>
        </w:rPr>
        <w:t>, </w:t>
      </w:r>
      <w:hyperlink r:id="rId11" w:tooltip="Estatuto Tributario CETA" w:history="1">
        <w:r w:rsidRPr="00716E68">
          <w:rPr>
            <w:rFonts w:eastAsia="Times New Roman" w:cs="Times New Roman"/>
            <w:szCs w:val="24"/>
            <w:lang w:eastAsia="es-CO"/>
          </w:rPr>
          <w:t>298-8</w:t>
        </w:r>
      </w:hyperlink>
      <w:r w:rsidRPr="00716E68">
        <w:rPr>
          <w:rFonts w:eastAsia="Times New Roman" w:cs="Times New Roman"/>
          <w:szCs w:val="24"/>
          <w:lang w:eastAsia="es-CO"/>
        </w:rPr>
        <w:t>, </w:t>
      </w:r>
      <w:hyperlink r:id="rId12" w:tooltip="Estatuto Tributario CETA" w:history="1">
        <w:r w:rsidRPr="00716E68">
          <w:rPr>
            <w:rFonts w:eastAsia="Times New Roman" w:cs="Times New Roman"/>
            <w:szCs w:val="24"/>
            <w:lang w:eastAsia="es-CO"/>
          </w:rPr>
          <w:t>512-1</w:t>
        </w:r>
      </w:hyperlink>
      <w:r w:rsidRPr="00716E68">
        <w:rPr>
          <w:rFonts w:eastAsia="Times New Roman" w:cs="Times New Roman"/>
          <w:szCs w:val="24"/>
          <w:lang w:eastAsia="es-CO"/>
        </w:rPr>
        <w:t>, </w:t>
      </w:r>
      <w:hyperlink r:id="rId13" w:tooltip="Estatuto Tributario CETA" w:history="1">
        <w:r w:rsidRPr="00716E68">
          <w:rPr>
            <w:rFonts w:eastAsia="Times New Roman" w:cs="Times New Roman"/>
            <w:szCs w:val="24"/>
            <w:lang w:eastAsia="es-CO"/>
          </w:rPr>
          <w:t>555-2</w:t>
        </w:r>
      </w:hyperlink>
      <w:r w:rsidRPr="00716E68">
        <w:rPr>
          <w:rFonts w:eastAsia="Times New Roman" w:cs="Times New Roman"/>
          <w:szCs w:val="24"/>
          <w:lang w:eastAsia="es-CO"/>
        </w:rPr>
        <w:t>, </w:t>
      </w:r>
      <w:hyperlink r:id="rId14" w:tooltip="Estatuto Tributario CETA" w:history="1">
        <w:r w:rsidRPr="00716E68">
          <w:rPr>
            <w:rFonts w:eastAsia="Times New Roman" w:cs="Times New Roman"/>
            <w:szCs w:val="24"/>
            <w:lang w:eastAsia="es-CO"/>
          </w:rPr>
          <w:t>579</w:t>
        </w:r>
      </w:hyperlink>
      <w:r w:rsidRPr="00716E68">
        <w:rPr>
          <w:rFonts w:eastAsia="Times New Roman" w:cs="Times New Roman"/>
          <w:szCs w:val="24"/>
          <w:lang w:eastAsia="es-CO"/>
        </w:rPr>
        <w:t>, </w:t>
      </w:r>
      <w:hyperlink r:id="rId15" w:tooltip="Estatuto Tributario CETA" w:history="1">
        <w:r w:rsidRPr="00716E68">
          <w:rPr>
            <w:rFonts w:eastAsia="Times New Roman" w:cs="Times New Roman"/>
            <w:szCs w:val="24"/>
            <w:lang w:eastAsia="es-CO"/>
          </w:rPr>
          <w:t>579-2</w:t>
        </w:r>
      </w:hyperlink>
      <w:r w:rsidRPr="00716E68">
        <w:rPr>
          <w:rFonts w:eastAsia="Times New Roman" w:cs="Times New Roman"/>
          <w:szCs w:val="24"/>
          <w:lang w:eastAsia="es-CO"/>
        </w:rPr>
        <w:t>, </w:t>
      </w:r>
      <w:hyperlink r:id="rId16" w:tooltip="Estatuto Tributario CETA" w:history="1">
        <w:r w:rsidRPr="00716E68">
          <w:rPr>
            <w:rFonts w:eastAsia="Times New Roman" w:cs="Times New Roman"/>
            <w:szCs w:val="24"/>
            <w:lang w:eastAsia="es-CO"/>
          </w:rPr>
          <w:t>603</w:t>
        </w:r>
      </w:hyperlink>
      <w:r w:rsidRPr="00716E68">
        <w:rPr>
          <w:rFonts w:eastAsia="Times New Roman" w:cs="Times New Roman"/>
          <w:szCs w:val="24"/>
          <w:lang w:eastAsia="es-CO"/>
        </w:rPr>
        <w:t>, </w:t>
      </w:r>
      <w:hyperlink r:id="rId17" w:tooltip="Estatuto Tributario CETA" w:history="1">
        <w:r w:rsidRPr="00716E68">
          <w:rPr>
            <w:rFonts w:eastAsia="Times New Roman" w:cs="Times New Roman"/>
            <w:szCs w:val="24"/>
            <w:lang w:eastAsia="es-CO"/>
          </w:rPr>
          <w:t>607</w:t>
        </w:r>
      </w:hyperlink>
      <w:r w:rsidRPr="00716E68">
        <w:rPr>
          <w:rFonts w:eastAsia="Times New Roman" w:cs="Times New Roman"/>
          <w:szCs w:val="24"/>
          <w:lang w:eastAsia="es-CO"/>
        </w:rPr>
        <w:t>, </w:t>
      </w:r>
      <w:hyperlink r:id="rId18" w:tooltip="Estatuto Tributario CETA" w:history="1">
        <w:r w:rsidRPr="00716E68">
          <w:rPr>
            <w:rFonts w:eastAsia="Times New Roman" w:cs="Times New Roman"/>
            <w:szCs w:val="24"/>
            <w:lang w:eastAsia="es-CO"/>
          </w:rPr>
          <w:t>800</w:t>
        </w:r>
      </w:hyperlink>
      <w:r w:rsidRPr="00716E68">
        <w:rPr>
          <w:rFonts w:eastAsia="Times New Roman" w:cs="Times New Roman"/>
          <w:szCs w:val="24"/>
          <w:lang w:eastAsia="es-CO"/>
        </w:rPr>
        <w:t>, </w:t>
      </w:r>
      <w:hyperlink r:id="rId19" w:tooltip="Estatuto Tributario CETA" w:history="1">
        <w:r w:rsidRPr="00716E68">
          <w:rPr>
            <w:rFonts w:eastAsia="Times New Roman" w:cs="Times New Roman"/>
            <w:szCs w:val="24"/>
            <w:lang w:eastAsia="es-CO"/>
          </w:rPr>
          <w:t>811</w:t>
        </w:r>
      </w:hyperlink>
      <w:r w:rsidRPr="00716E68">
        <w:rPr>
          <w:rFonts w:eastAsia="Times New Roman" w:cs="Times New Roman"/>
          <w:szCs w:val="24"/>
          <w:lang w:eastAsia="es-CO"/>
        </w:rPr>
        <w:t>, </w:t>
      </w:r>
      <w:hyperlink r:id="rId20" w:tooltip="Estatuto Tributario CETA" w:history="1">
        <w:r w:rsidRPr="00716E68">
          <w:rPr>
            <w:rFonts w:eastAsia="Times New Roman" w:cs="Times New Roman"/>
            <w:szCs w:val="24"/>
            <w:lang w:eastAsia="es-CO"/>
          </w:rPr>
          <w:t>876</w:t>
        </w:r>
      </w:hyperlink>
      <w:r w:rsidRPr="00716E68">
        <w:rPr>
          <w:rFonts w:eastAsia="Times New Roman" w:cs="Times New Roman"/>
          <w:szCs w:val="24"/>
          <w:lang w:eastAsia="es-CO"/>
        </w:rPr>
        <w:t>, </w:t>
      </w:r>
      <w:hyperlink r:id="rId21" w:tooltip="Estatuto Tributario CETA" w:history="1">
        <w:r w:rsidRPr="00716E68">
          <w:rPr>
            <w:rFonts w:eastAsia="Times New Roman" w:cs="Times New Roman"/>
            <w:szCs w:val="24"/>
            <w:lang w:eastAsia="es-CO"/>
          </w:rPr>
          <w:t>877</w:t>
        </w:r>
      </w:hyperlink>
      <w:r w:rsidRPr="00716E68">
        <w:rPr>
          <w:rFonts w:eastAsia="Times New Roman" w:cs="Times New Roman"/>
          <w:szCs w:val="24"/>
          <w:lang w:eastAsia="es-CO"/>
        </w:rPr>
        <w:t> y </w:t>
      </w:r>
      <w:hyperlink r:id="rId22" w:tooltip="Estatuto Tributario CETA" w:history="1">
        <w:r w:rsidRPr="00716E68">
          <w:rPr>
            <w:rFonts w:eastAsia="Times New Roman" w:cs="Times New Roman"/>
            <w:szCs w:val="24"/>
            <w:lang w:eastAsia="es-CO"/>
          </w:rPr>
          <w:t>910</w:t>
        </w:r>
      </w:hyperlink>
      <w:r w:rsidRPr="00716E68">
        <w:rPr>
          <w:rFonts w:eastAsia="Times New Roman" w:cs="Times New Roman"/>
          <w:szCs w:val="24"/>
          <w:lang w:eastAsia="es-CO"/>
        </w:rPr>
        <w:t> del Estatuto Tributario, 170 de la Ley 1607 de 2012 y 238 de la Ley 1819 de 2016, y</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CONSIDERANDO:</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se requiere sustituir la Sección 2 del Capítulo 13, Título 1, Parte 6 del Libro 1 del Decreto 1625 de 2016 Único Reglamentario en Materia Tributaria, para establecer los lugares y los plazos para el cumplimiento de las obligaciones sustanciales y formales en el año 2018.</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las disposiciones de plazos del año 2017, de que tratan los Decretos 2105 de 2016 y 220 de 2017, que fueron compilados en el Decreto 1625 de 2016, Único Reglamentario en Materia Tributaria y que se retiran para incorporar las del año 2018, conservan su vigencia para el cumplimiento de obligaciones tributarias sustanciales y formales para los contribuyentes y responsables de los impuestos del orden nacional y para el control que compete a la Unidad Administrativa Especial Dirección de Impuestos y Aduanas Nacionales (DIAN).</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el numeral 1 del artículo 238 de la Ley 1819 de 2016, señala que el Gobierno nacional establecerá en el decreto anual de plazos, el plazo máximo para que los contribuyentes que opten por la forma de pago de obras por impuestos, cumplan con la obligación de depositar el monto total del valor de los impuestos a pagar en una fiducia con destino exclusivo a la ejecución de la obra objeto del proyecto.</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considerando que el mecanismo de obras por impuestos es aplicable a las personas jurídicas contribuyentes del impuesto sobre la renta y complementario que en el año gravable obtengan ingresos brutos iguales o superiores a 33.610 UVT, se requiere establecer que los Grandes Contribuyentes que soliciten vincular su impuesto al mecanismo de obras por impuestos puedan optar por cancelar o no la primera cuota del impuesto sobre la renta y complementario, siempre y cuando a la fecha del vencimiento del pago de la respectiva cuota, hayan presentado la solicitud de vinculación en el mecanismo de extinción de las obligaciones obras por impuestos en los términos que lo exige el artículo 238 de la Ley 1819 de 2016 y este decreto.</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xml:space="preserve">Que a las personas naturales que se encuentran inscritas en el Registro Único Tributario (RUT) como responsables del régimen simplificado del impuesto nacional al consumo, no les asiste obligación de presentar anualmente la declaración simplificada de ingresos, motivo por el cual se retirarán del Decreto 1625 de 2016 Único Reglamentario en Materia Tributaria, </w:t>
      </w:r>
      <w:r w:rsidRPr="00716E68">
        <w:rPr>
          <w:rFonts w:eastAsia="Times New Roman" w:cs="Times New Roman"/>
          <w:szCs w:val="24"/>
          <w:lang w:eastAsia="es-CO"/>
        </w:rPr>
        <w:lastRenderedPageBreak/>
        <w:t>los artículos 1.6.1.13.2.33 y 1.6.1.13.2.34, que hacen referencia a la mencionada declaración y a los plazos para su presentación.</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xml:space="preserve">Que atendiendo la </w:t>
      </w:r>
      <w:proofErr w:type="spellStart"/>
      <w:r w:rsidRPr="00716E68">
        <w:rPr>
          <w:rFonts w:eastAsia="Times New Roman" w:cs="Times New Roman"/>
          <w:szCs w:val="24"/>
          <w:lang w:eastAsia="es-CO"/>
        </w:rPr>
        <w:t>inexequibilidad</w:t>
      </w:r>
      <w:proofErr w:type="spellEnd"/>
      <w:r w:rsidRPr="00716E68">
        <w:rPr>
          <w:rFonts w:eastAsia="Times New Roman" w:cs="Times New Roman"/>
          <w:szCs w:val="24"/>
          <w:lang w:eastAsia="es-CO"/>
        </w:rPr>
        <w:t xml:space="preserve"> del parágrafo transitorio del artículo 239-1 del Estatuto Tributario, declarada por la Corte Constitucional mediante Sentencia C-833 del veinte (20) de noviembre de 2013 y considerando que ya finalizaron los cuatro (4) años para cancelar las cuotas del impuesto de ganancia ocasional por activos omitidos o pasivos inexistentes para los contribuyentes a los que no aplicó la referida sentencia, se requiere retirar el artículo 1.6.1.13.2.42 del Decreto 1625 de 2016 Único Reglamentario en Materia Tributaria.</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las Resoluciones 000071 del 21 de noviembre de 2016 y 000063 del 14 de noviembre de 2017, expedidas por la Unidad Administrativa Especial Dirección de Impuestos y Aduanas Nacionales (DIAN) establecieron el valor de la Unidad de Valor Tributario (UVT) para los años 2017 y 2018 y por lo tanto se requiere sustituir la Sección 2 del Capítulo 13, Título 1, Parte 6 del libro 1 del Decreto 1625 de 2016, Único Reglamentario en Materia Tributaria, con los valores absolutos que corresponden a los mencionados años.</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En mérito de lo expuesto,</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DECRETA:</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b/>
          <w:bCs/>
          <w:szCs w:val="24"/>
          <w:lang w:eastAsia="es-CO"/>
        </w:rPr>
        <w:t>Artículo 1°.</w:t>
      </w:r>
      <w:r w:rsidRPr="00716E68">
        <w:rPr>
          <w:rFonts w:eastAsia="Times New Roman" w:cs="Times New Roman"/>
          <w:szCs w:val="24"/>
          <w:lang w:eastAsia="es-CO"/>
        </w:rPr>
        <w:t> </w:t>
      </w:r>
      <w:r w:rsidRPr="00716E68">
        <w:rPr>
          <w:rFonts w:eastAsia="Times New Roman" w:cs="Times New Roman"/>
          <w:i/>
          <w:iCs/>
          <w:szCs w:val="24"/>
          <w:lang w:eastAsia="es-CO"/>
        </w:rPr>
        <w:t>Modificación del Epígrafe y de la Sección 2, Capítulo 13, Título 1, Parte 6 del Libro 1 del Decreto 1625 de 2016 Único Reglamentario en Materia Tributaria. </w:t>
      </w:r>
      <w:r w:rsidRPr="00716E68">
        <w:rPr>
          <w:rFonts w:eastAsia="Times New Roman" w:cs="Times New Roman"/>
          <w:szCs w:val="24"/>
          <w:lang w:eastAsia="es-CO"/>
        </w:rPr>
        <w:t>Modifíquese el Epígrafe y la Sección 2 del Capítulo 13, Título 1, Parte 6 del Libro 1 del Decreto 1625 de 2016, Único Reglamentario en Materia Tributaria, los cuales quedarán así:</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“SECCIÓN 2</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Plazos para declarar y pagar en el año 2018</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NORMAS GENERALES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 </w:t>
      </w:r>
      <w:r w:rsidRPr="00716E68">
        <w:rPr>
          <w:rFonts w:eastAsia="Times New Roman" w:cs="Times New Roman"/>
          <w:b/>
          <w:bCs/>
          <w:i/>
          <w:iCs/>
          <w:szCs w:val="24"/>
          <w:lang w:eastAsia="es-CO"/>
        </w:rPr>
        <w:t>Presentación de las declaraciones tributarias. </w:t>
      </w:r>
      <w:r w:rsidRPr="00716E68">
        <w:rPr>
          <w:rFonts w:eastAsia="Times New Roman" w:cs="Times New Roman"/>
          <w:szCs w:val="24"/>
          <w:lang w:eastAsia="es-CO"/>
        </w:rPr>
        <w:t xml:space="preserve">La presentación de las declaraciones litográficas del impuesto sobre la renta y complementario, de ingresos y patrimonio, impuesto sobre las ventas, impuesto nacional al consumo,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retenciones en la fuente y </w:t>
      </w:r>
      <w:proofErr w:type="spellStart"/>
      <w:r w:rsidRPr="00716E68">
        <w:rPr>
          <w:rFonts w:eastAsia="Times New Roman" w:cs="Times New Roman"/>
          <w:szCs w:val="24"/>
          <w:lang w:eastAsia="es-CO"/>
        </w:rPr>
        <w:t>autorretenciones</w:t>
      </w:r>
      <w:proofErr w:type="spellEnd"/>
      <w:r w:rsidRPr="00716E68">
        <w:rPr>
          <w:rFonts w:eastAsia="Times New Roman" w:cs="Times New Roman"/>
          <w:szCs w:val="24"/>
          <w:lang w:eastAsia="es-CO"/>
        </w:rPr>
        <w:t xml:space="preserve"> se hará por ventanilla en los bancos y demás entidades autorizadas para recaudar ubicados en el territorio nacional, salvo aquellos contribuyentes y responsables obligados a declarar virtualmente quienes deberán presentarla a través de los servicios informáticos electrónicos.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Las declaraciones del impuesto nacional a la gasolina y ACPM, Gravamen a los Movimientos Financieros (GMF), impuesto a la riqueza, declaración anual de activos en el exterior, declaración de renta por cambio de la titularidad de la inversión extranjera, informativa de precios de transferencia e impuesto nacional al carbono se deberán presentar en forma virtual a través de los servicios informáticos electrónicos.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plazos para la presentación y pago son los señalados en 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 </w:t>
      </w:r>
      <w:r w:rsidRPr="00716E68">
        <w:rPr>
          <w:rFonts w:eastAsia="Times New Roman" w:cs="Times New Roman"/>
          <w:b/>
          <w:bCs/>
          <w:i/>
          <w:iCs/>
          <w:szCs w:val="24"/>
          <w:lang w:eastAsia="es-CO"/>
        </w:rPr>
        <w:t>Pago de las declaraciones y demás obligaciones en bancos y entidades autorizadas para recaudar. </w:t>
      </w:r>
      <w:r w:rsidRPr="00716E68">
        <w:rPr>
          <w:rFonts w:eastAsia="Times New Roman" w:cs="Times New Roman"/>
          <w:szCs w:val="24"/>
          <w:lang w:eastAsia="es-CO"/>
        </w:rPr>
        <w:t xml:space="preserve">El pago de los impuestos, retenciones, anticipos, tributos aduaneros, sanciones e intereses en materia tributaria, aduanera y cambiaria, deberá </w:t>
      </w:r>
      <w:r w:rsidRPr="00716E68">
        <w:rPr>
          <w:rFonts w:eastAsia="Times New Roman" w:cs="Times New Roman"/>
          <w:szCs w:val="24"/>
          <w:lang w:eastAsia="es-CO"/>
        </w:rPr>
        <w:lastRenderedPageBreak/>
        <w:t>realizarse en los bancos y demás entidades autorizadas para el efecto, en la forma establecida en los artículos 1.6.1.13.2.45 y 1.6.1.13.2.46 del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 </w:t>
      </w:r>
      <w:r w:rsidRPr="00716E68">
        <w:rPr>
          <w:rFonts w:eastAsia="Times New Roman" w:cs="Times New Roman"/>
          <w:b/>
          <w:bCs/>
          <w:i/>
          <w:iCs/>
          <w:szCs w:val="24"/>
          <w:lang w:eastAsia="es-CO"/>
        </w:rPr>
        <w:t>Corrección de las declaraciones. </w:t>
      </w:r>
      <w:r w:rsidRPr="00716E68">
        <w:rPr>
          <w:rFonts w:eastAsia="Times New Roman" w:cs="Times New Roman"/>
          <w:szCs w:val="24"/>
          <w:lang w:eastAsia="es-CO"/>
        </w:rPr>
        <w:t>La inconsistencia a que se refiere el literal d) del </w:t>
      </w:r>
      <w:hyperlink r:id="rId23" w:tooltip="Estatuto Tributario CETA" w:history="1">
        <w:r w:rsidRPr="00716E68">
          <w:rPr>
            <w:rFonts w:eastAsia="Times New Roman" w:cs="Times New Roman"/>
            <w:szCs w:val="24"/>
            <w:lang w:eastAsia="es-CO"/>
          </w:rPr>
          <w:t>artículo 580</w:t>
        </w:r>
      </w:hyperlink>
      <w:r w:rsidRPr="00716E68">
        <w:rPr>
          <w:rFonts w:eastAsia="Times New Roman" w:cs="Times New Roman"/>
          <w:szCs w:val="24"/>
          <w:lang w:eastAsia="es-CO"/>
        </w:rPr>
        <w:t> del Estatuto Tributario podrá corregirse mediante el procedimiento previsto en el </w:t>
      </w:r>
      <w:hyperlink r:id="rId24" w:tooltip="Estatuto Tributario CETA" w:history="1">
        <w:r w:rsidRPr="00716E68">
          <w:rPr>
            <w:rFonts w:eastAsia="Times New Roman" w:cs="Times New Roman"/>
            <w:szCs w:val="24"/>
            <w:lang w:eastAsia="es-CO"/>
          </w:rPr>
          <w:t>artículo 588</w:t>
        </w:r>
      </w:hyperlink>
      <w:r w:rsidRPr="00716E68">
        <w:rPr>
          <w:rFonts w:eastAsia="Times New Roman" w:cs="Times New Roman"/>
          <w:szCs w:val="24"/>
          <w:lang w:eastAsia="es-CO"/>
        </w:rPr>
        <w:t> del citado Estatuto, siempre y cuando no se haya notificado sanción por no declarar, liquidando una sanción equivalente al dos por ciento (2%) de la sanción por extemporaneidad prevista en el </w:t>
      </w:r>
      <w:hyperlink r:id="rId25" w:tooltip="Estatuto Tributario CETA" w:history="1">
        <w:r w:rsidRPr="00716E68">
          <w:rPr>
            <w:rFonts w:eastAsia="Times New Roman" w:cs="Times New Roman"/>
            <w:szCs w:val="24"/>
            <w:lang w:eastAsia="es-CO"/>
          </w:rPr>
          <w:t>artículo 641</w:t>
        </w:r>
      </w:hyperlink>
      <w:r w:rsidRPr="00716E68">
        <w:rPr>
          <w:rFonts w:eastAsia="Times New Roman" w:cs="Times New Roman"/>
          <w:szCs w:val="24"/>
          <w:lang w:eastAsia="es-CO"/>
        </w:rPr>
        <w:t> ibídem, sin que exceda de mil trescientas (1.300) UVT ($ 43.103.000 año 2018).”</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“Artículo 1.6.1.13.2.4. </w:t>
      </w:r>
      <w:r w:rsidRPr="00716E68">
        <w:rPr>
          <w:rFonts w:eastAsia="Times New Roman" w:cs="Times New Roman"/>
          <w:b/>
          <w:bCs/>
          <w:i/>
          <w:iCs/>
          <w:szCs w:val="24"/>
          <w:lang w:eastAsia="es-CO"/>
        </w:rPr>
        <w:t>Cumplimiento de obligaciones por las sociedades fiduciarias. </w:t>
      </w:r>
      <w:r w:rsidRPr="00716E68">
        <w:rPr>
          <w:rFonts w:eastAsia="Times New Roman" w:cs="Times New Roman"/>
          <w:szCs w:val="24"/>
          <w:lang w:eastAsia="es-CO"/>
        </w:rPr>
        <w:t>Las sociedades fiduciarias presentarán una sola declaración por todos los patrimonios autónomos, salvo cuando se configure la situación prevista en el numeral 3 en concordancia con el inciso 2° del numeral 5 del </w:t>
      </w:r>
      <w:hyperlink r:id="rId26" w:tooltip="Estatuto Tributario CETA" w:history="1">
        <w:r w:rsidRPr="00716E68">
          <w:rPr>
            <w:rFonts w:eastAsia="Times New Roman" w:cs="Times New Roman"/>
            <w:szCs w:val="24"/>
            <w:lang w:eastAsia="es-CO"/>
          </w:rPr>
          <w:t>artículo 102</w:t>
        </w:r>
      </w:hyperlink>
      <w:r w:rsidRPr="00716E68">
        <w:rPr>
          <w:rFonts w:eastAsia="Times New Roman" w:cs="Times New Roman"/>
          <w:szCs w:val="24"/>
          <w:lang w:eastAsia="es-CO"/>
        </w:rPr>
        <w:t> del Estatuto Tributario, caso en el cual deberá presentarse declaración individual por cada patrimonio contribuyente.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 sociedad fiduciaria tendrá una desagregación de los factores de la declaración atribuible a cada patrimonio autónomo, a disposición de la Unidad Administrativa Especial Dirección de Impuestos y Aduanas Nacionales (DIAN), para cuando esta lo solicite.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fiduciarios son responsables por las sanciones derivadas del incumplimiento de las obligaciones formales, a cargo de los patrimonios autónomos, así como de la sanción por corrección, por inexactitud, por corrección aritmética y de cualquier otra sanción relacionada con dichas declaraciones.”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1.6.1.13.2.5. </w:t>
      </w:r>
      <w:r w:rsidRPr="00716E68">
        <w:rPr>
          <w:rFonts w:eastAsia="Times New Roman" w:cs="Times New Roman"/>
          <w:b/>
          <w:bCs/>
          <w:i/>
          <w:iCs/>
          <w:szCs w:val="24"/>
          <w:lang w:eastAsia="es-CO"/>
        </w:rPr>
        <w:t>Formularios y contenido de las declaraciones. </w:t>
      </w:r>
      <w:r w:rsidRPr="00716E68">
        <w:rPr>
          <w:rFonts w:eastAsia="Times New Roman" w:cs="Times New Roman"/>
          <w:szCs w:val="24"/>
          <w:lang w:eastAsia="es-CO"/>
        </w:rPr>
        <w:t xml:space="preserve">Las declaraciones del impuesto sobre la renta y complementario,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de ingresos y patrimonio, por cambio de la titularidad de la inversión extranjera, impuesto sobre las ventas, gasolina y ACPM, impuesto nacional al consumo, de retención en la fuente, impuesto a la riqueza, declaración anual activos en el exterior, gravamen a los movimientos financieros, informativa de precios de transferencia e impuesto nacional al carbono, deberán presentarse en los formularios oficiales que para tal efecto señale la Unidad Administrativa Especial Dirección de Impuestos y Aduanas Nacionales (DIAN), a través de los servicios informáticos electrónicos o documentales.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Estas declaraciones deberán contener las informaciones a que se refieren los artículos </w:t>
      </w:r>
      <w:hyperlink r:id="rId27" w:tooltip="Estatuto Tributario CETA" w:history="1">
        <w:r w:rsidRPr="00716E68">
          <w:rPr>
            <w:rFonts w:eastAsia="Times New Roman" w:cs="Times New Roman"/>
            <w:szCs w:val="24"/>
            <w:lang w:eastAsia="es-CO"/>
          </w:rPr>
          <w:t>260-9</w:t>
        </w:r>
      </w:hyperlink>
      <w:r w:rsidRPr="00716E68">
        <w:rPr>
          <w:rFonts w:eastAsia="Times New Roman" w:cs="Times New Roman"/>
          <w:szCs w:val="24"/>
          <w:lang w:eastAsia="es-CO"/>
        </w:rPr>
        <w:t>, </w:t>
      </w:r>
      <w:hyperlink r:id="rId28" w:tooltip="Estatuto Tributario CETA" w:history="1">
        <w:r w:rsidRPr="00716E68">
          <w:rPr>
            <w:rFonts w:eastAsia="Times New Roman" w:cs="Times New Roman"/>
            <w:szCs w:val="24"/>
            <w:lang w:eastAsia="es-CO"/>
          </w:rPr>
          <w:t>298-1</w:t>
        </w:r>
      </w:hyperlink>
      <w:r w:rsidRPr="00716E68">
        <w:rPr>
          <w:rFonts w:eastAsia="Times New Roman" w:cs="Times New Roman"/>
          <w:szCs w:val="24"/>
          <w:lang w:eastAsia="es-CO"/>
        </w:rPr>
        <w:t>, </w:t>
      </w:r>
      <w:hyperlink r:id="rId29" w:tooltip="Estatuto Tributario CETA" w:history="1">
        <w:r w:rsidRPr="00716E68">
          <w:rPr>
            <w:rFonts w:eastAsia="Times New Roman" w:cs="Times New Roman"/>
            <w:szCs w:val="24"/>
            <w:lang w:eastAsia="es-CO"/>
          </w:rPr>
          <w:t>298-8</w:t>
        </w:r>
      </w:hyperlink>
      <w:r w:rsidRPr="00716E68">
        <w:rPr>
          <w:rFonts w:eastAsia="Times New Roman" w:cs="Times New Roman"/>
          <w:szCs w:val="24"/>
          <w:lang w:eastAsia="es-CO"/>
        </w:rPr>
        <w:t>, </w:t>
      </w:r>
      <w:hyperlink r:id="rId30" w:tooltip="Estatuto Tributario CETA" w:history="1">
        <w:r w:rsidRPr="00716E68">
          <w:rPr>
            <w:rFonts w:eastAsia="Times New Roman" w:cs="Times New Roman"/>
            <w:szCs w:val="24"/>
            <w:lang w:eastAsia="es-CO"/>
          </w:rPr>
          <w:t>512-6</w:t>
        </w:r>
      </w:hyperlink>
      <w:r w:rsidRPr="00716E68">
        <w:rPr>
          <w:rFonts w:eastAsia="Times New Roman" w:cs="Times New Roman"/>
          <w:szCs w:val="24"/>
          <w:lang w:eastAsia="es-CO"/>
        </w:rPr>
        <w:t>, </w:t>
      </w:r>
      <w:hyperlink r:id="rId31" w:tooltip="Estatuto Tributario CETA" w:history="1">
        <w:r w:rsidRPr="00716E68">
          <w:rPr>
            <w:rFonts w:eastAsia="Times New Roman" w:cs="Times New Roman"/>
            <w:szCs w:val="24"/>
            <w:lang w:eastAsia="es-CO"/>
          </w:rPr>
          <w:t>596</w:t>
        </w:r>
      </w:hyperlink>
      <w:r w:rsidRPr="00716E68">
        <w:rPr>
          <w:rFonts w:eastAsia="Times New Roman" w:cs="Times New Roman"/>
          <w:szCs w:val="24"/>
          <w:lang w:eastAsia="es-CO"/>
        </w:rPr>
        <w:t>, </w:t>
      </w:r>
      <w:hyperlink r:id="rId32" w:tooltip="Estatuto Tributario CETA" w:history="1">
        <w:r w:rsidRPr="00716E68">
          <w:rPr>
            <w:rFonts w:eastAsia="Times New Roman" w:cs="Times New Roman"/>
            <w:szCs w:val="24"/>
            <w:lang w:eastAsia="es-CO"/>
          </w:rPr>
          <w:t>599</w:t>
        </w:r>
      </w:hyperlink>
      <w:r w:rsidRPr="00716E68">
        <w:rPr>
          <w:rFonts w:eastAsia="Times New Roman" w:cs="Times New Roman"/>
          <w:szCs w:val="24"/>
          <w:lang w:eastAsia="es-CO"/>
        </w:rPr>
        <w:t>, </w:t>
      </w:r>
      <w:hyperlink r:id="rId33" w:tooltip="Estatuto Tributario CETA" w:history="1">
        <w:r w:rsidRPr="00716E68">
          <w:rPr>
            <w:rFonts w:eastAsia="Times New Roman" w:cs="Times New Roman"/>
            <w:szCs w:val="24"/>
            <w:lang w:eastAsia="es-CO"/>
          </w:rPr>
          <w:t>602</w:t>
        </w:r>
      </w:hyperlink>
      <w:r w:rsidRPr="00716E68">
        <w:rPr>
          <w:rFonts w:eastAsia="Times New Roman" w:cs="Times New Roman"/>
          <w:szCs w:val="24"/>
          <w:lang w:eastAsia="es-CO"/>
        </w:rPr>
        <w:t>, </w:t>
      </w:r>
      <w:hyperlink r:id="rId34" w:tooltip="Estatuto Tributario CETA" w:history="1">
        <w:r w:rsidRPr="00716E68">
          <w:rPr>
            <w:rFonts w:eastAsia="Times New Roman" w:cs="Times New Roman"/>
            <w:szCs w:val="24"/>
            <w:lang w:eastAsia="es-CO"/>
          </w:rPr>
          <w:t>603</w:t>
        </w:r>
      </w:hyperlink>
      <w:r w:rsidRPr="00716E68">
        <w:rPr>
          <w:rFonts w:eastAsia="Times New Roman" w:cs="Times New Roman"/>
          <w:szCs w:val="24"/>
          <w:lang w:eastAsia="es-CO"/>
        </w:rPr>
        <w:t>, </w:t>
      </w:r>
      <w:hyperlink r:id="rId35" w:tooltip="Estatuto Tributario CETA" w:history="1">
        <w:r w:rsidRPr="00716E68">
          <w:rPr>
            <w:rFonts w:eastAsia="Times New Roman" w:cs="Times New Roman"/>
            <w:szCs w:val="24"/>
            <w:lang w:eastAsia="es-CO"/>
          </w:rPr>
          <w:t>606</w:t>
        </w:r>
      </w:hyperlink>
      <w:r w:rsidRPr="00716E68">
        <w:rPr>
          <w:rFonts w:eastAsia="Times New Roman" w:cs="Times New Roman"/>
          <w:szCs w:val="24"/>
          <w:lang w:eastAsia="es-CO"/>
        </w:rPr>
        <w:t>, </w:t>
      </w:r>
      <w:hyperlink r:id="rId36" w:tooltip="Estatuto Tributario CETA" w:history="1">
        <w:r w:rsidRPr="00716E68">
          <w:rPr>
            <w:rFonts w:eastAsia="Times New Roman" w:cs="Times New Roman"/>
            <w:szCs w:val="24"/>
            <w:lang w:eastAsia="es-CO"/>
          </w:rPr>
          <w:t>607</w:t>
        </w:r>
      </w:hyperlink>
      <w:r w:rsidRPr="00716E68">
        <w:rPr>
          <w:rFonts w:eastAsia="Times New Roman" w:cs="Times New Roman"/>
          <w:szCs w:val="24"/>
          <w:lang w:eastAsia="es-CO"/>
        </w:rPr>
        <w:t>, </w:t>
      </w:r>
      <w:hyperlink r:id="rId37" w:tooltip="Estatuto Tributario CETA" w:history="1">
        <w:r w:rsidRPr="00716E68">
          <w:rPr>
            <w:rFonts w:eastAsia="Times New Roman" w:cs="Times New Roman"/>
            <w:szCs w:val="24"/>
            <w:lang w:eastAsia="es-CO"/>
          </w:rPr>
          <w:t>877</w:t>
        </w:r>
      </w:hyperlink>
      <w:r w:rsidRPr="00716E68">
        <w:rPr>
          <w:rFonts w:eastAsia="Times New Roman" w:cs="Times New Roman"/>
          <w:szCs w:val="24"/>
          <w:lang w:eastAsia="es-CO"/>
        </w:rPr>
        <w:t> y </w:t>
      </w:r>
      <w:hyperlink r:id="rId38" w:tooltip="Estatuto Tributario CETA" w:history="1">
        <w:r w:rsidRPr="00716E68">
          <w:rPr>
            <w:rFonts w:eastAsia="Times New Roman" w:cs="Times New Roman"/>
            <w:szCs w:val="24"/>
            <w:lang w:eastAsia="es-CO"/>
          </w:rPr>
          <w:t>910</w:t>
        </w:r>
      </w:hyperlink>
      <w:r w:rsidRPr="00716E68">
        <w:rPr>
          <w:rFonts w:eastAsia="Times New Roman" w:cs="Times New Roman"/>
          <w:szCs w:val="24"/>
          <w:lang w:eastAsia="es-CO"/>
        </w:rPr>
        <w:t> del Estatuto Tributario, 170 de la Ley 1607 de 2012 y artículo 222 de la Ley 1819 de 2016.</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 xml:space="preserve">Las declaraciones del impuesto sobre la renta y complementario,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de ingresos y patrimonio, por cambio de la titularidad de la inversión extranjera, impuesto sobre las ventas, gasolina y ACPM, impuesto nacional al consumo, de retención en la fuente, impuesto a la riqueza, declaración anual activos en el exterior, gravamen a los movimientos financieros, informativa de precios de transferencia e impuesto nacional al carbono deberán ser firmadas por: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a) Los contribuyentes o responsables directos del pago del tributo, personalmente o por medio sus representantes a que hace relación el </w:t>
      </w:r>
      <w:hyperlink r:id="rId39" w:tooltip="Estatuto Tributario CETA" w:history="1">
        <w:r w:rsidRPr="00716E68">
          <w:rPr>
            <w:rFonts w:eastAsia="Times New Roman" w:cs="Times New Roman"/>
            <w:szCs w:val="24"/>
            <w:lang w:eastAsia="es-CO"/>
          </w:rPr>
          <w:t>artículo 572</w:t>
        </w:r>
      </w:hyperlink>
      <w:r w:rsidRPr="00716E68">
        <w:rPr>
          <w:rFonts w:eastAsia="Times New Roman" w:cs="Times New Roman"/>
          <w:szCs w:val="24"/>
          <w:lang w:eastAsia="es-CO"/>
        </w:rPr>
        <w:t> del Estatuto Tributario y a falta de estos por el administrador del respectivo patrimonio.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Tratándose de los gerentes, administradores y en general los representantes legales de las personas jurídicas y sociedades de hecho, se podrá delegar esta responsabilidad en funcionarios de la empresa designados para el efecto, en cuyo caso se deberá informar de tal hecho a la Dirección Seccional de Impuestos y Aduanas o a la Dirección Seccional de </w:t>
      </w:r>
      <w:r w:rsidRPr="00716E68">
        <w:rPr>
          <w:rFonts w:eastAsia="Times New Roman" w:cs="Times New Roman"/>
          <w:szCs w:val="24"/>
          <w:lang w:eastAsia="es-CO"/>
        </w:rPr>
        <w:lastRenderedPageBreak/>
        <w:t>Impuestos correspondiente, una vez efectuada la delegación y en todo caso con anterioridad al cumplimiento del deber formal de declarar.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b) Los apoderados generales y mandatarios especiales que no sean abogados.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 El pagador respectivo o quien haga sus veces, cuando el declarante de retención sea la Nación, los Departamentos, Municipios, el Distrito Capital de Bogotá y las demás entidades territoriales”.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IMPUESTO SOBRE LA RENTA Y COMPLEMENTARIO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1.6.1.13.2.6. </w:t>
      </w:r>
      <w:r w:rsidRPr="00716E68">
        <w:rPr>
          <w:rFonts w:eastAsia="Times New Roman" w:cs="Times New Roman"/>
          <w:b/>
          <w:bCs/>
          <w:i/>
          <w:iCs/>
          <w:szCs w:val="24"/>
          <w:lang w:eastAsia="es-CO"/>
        </w:rPr>
        <w:t>Contribuyentes obligados a presentar declaración del impuesto sobre la renta y complementario. </w:t>
      </w:r>
      <w:r w:rsidRPr="00716E68">
        <w:rPr>
          <w:rFonts w:eastAsia="Times New Roman" w:cs="Times New Roman"/>
          <w:szCs w:val="24"/>
          <w:lang w:eastAsia="es-CO"/>
        </w:rPr>
        <w:t>Están obligados a presentar declaración del impuesto sobre la renta y complementario por el año gravable 2017, todos los contribuyentes sometidos a dicho impuesto, con excepción de los que se enumeran en el artículo siguiente.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Son contribuyentes del impuesto sobre la renta y complementario las cajas de compensación respecto a los ingresos generados en actividades industriales, comerciales y en actividades financieras distintas a la inversión de su patrimonio, diferentes a las relacionadas con las actividades meritorias previstas en el </w:t>
      </w:r>
      <w:hyperlink r:id="rId40" w:tooltip="Estatuto Tributario CETA" w:history="1">
        <w:r w:rsidRPr="00716E68">
          <w:rPr>
            <w:rFonts w:eastAsia="Times New Roman" w:cs="Times New Roman"/>
            <w:szCs w:val="24"/>
            <w:lang w:eastAsia="es-CO"/>
          </w:rPr>
          <w:t>artículo 359</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1.6.1.13.2.7. </w:t>
      </w:r>
      <w:r w:rsidRPr="00716E68">
        <w:rPr>
          <w:rFonts w:eastAsia="Times New Roman" w:cs="Times New Roman"/>
          <w:b/>
          <w:bCs/>
          <w:i/>
          <w:iCs/>
          <w:szCs w:val="24"/>
          <w:lang w:eastAsia="es-CO"/>
        </w:rPr>
        <w:t>Contribuyentes no obligados a presentar declaración del impuesto sobre la renta y complementario. </w:t>
      </w:r>
      <w:r w:rsidRPr="00716E68">
        <w:rPr>
          <w:rFonts w:eastAsia="Times New Roman" w:cs="Times New Roman"/>
          <w:szCs w:val="24"/>
          <w:lang w:eastAsia="es-CO"/>
        </w:rPr>
        <w:t>No están obligados a presentar declaración del impuesto sobre la renta y complementario por el año gravable 2017 los siguientes contribuyentes: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a) Los asalariados </w:t>
      </w:r>
      <w:r w:rsidRPr="00716E68">
        <w:rPr>
          <w:rFonts w:eastAsia="Times New Roman" w:cs="Times New Roman"/>
          <w:szCs w:val="24"/>
          <w:lang w:eastAsia="es-CO"/>
        </w:rPr>
        <w:t>que no sean responsables del impuesto a las ventas del régimen común, cuyos ingresos brutos provengan por lo menos en un ochenta por ciento (80%) de pagos originados en una relación laboral o legal y reglamentaria, siempre y cuando en relación con el año gravable 2017 se cumplan la totalidad de los siguientes requisitos adicionales: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Que el patrimonio bruto en el último día del año gravable 2017 no exceda de cuatro mil quinientas (4.500) UVT ($143.366.000).</w:t>
      </w:r>
    </w:p>
    <w:p w:rsidR="00681B29" w:rsidRDefault="00681B29"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Que los ingresos brutos sean inferiores a mil cuatrocientas (1.400) UVT ($44.603.000).</w:t>
      </w:r>
    </w:p>
    <w:p w:rsidR="00681B29" w:rsidRDefault="00681B29"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3. Que los consumos mediante tarjeta de crédito no excedan de mil cuatrocientas (1.400) UVT ($44.603.000).</w:t>
      </w:r>
    </w:p>
    <w:p w:rsidR="00681B29" w:rsidRDefault="00681B29"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4. Que el valor total de compras y consumos no supere las mil cuatrocientas (1.400) UVT ($44.603.000).</w:t>
      </w:r>
    </w:p>
    <w:p w:rsidR="00681B29" w:rsidRDefault="00681B29"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5. Que el valor total acumulado de consignaciones bancarias, depósitos o inversiones financieras, no excedan de mil cuatrocientas (1.400) UVT ($44.603.000).</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b) Las personas naturales y sucesiones ilíquidas </w:t>
      </w:r>
      <w:r w:rsidRPr="00716E68">
        <w:rPr>
          <w:rFonts w:eastAsia="Times New Roman" w:cs="Times New Roman"/>
          <w:szCs w:val="24"/>
          <w:lang w:eastAsia="es-CO"/>
        </w:rPr>
        <w:t>que no sean responsables del impuesto a las ventas del régimen común, residentes en el país, siempre y cuando, en relación con el año 2017 cumplan la totalidad de los siguientes requisitos: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Que el patrimonio bruto en el último día del año gravable 2017 no exceda de cuatro mil quinientas (4.500) UVT ($143.366.000).</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Que los ingresos brutos del respectivo ejercicio gravable no sean iguales o superiores a mil cuatrocientas UVT (1.400) ($44.603.000).</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3. Que los consumos mediante tarjeta de crédito no excedan de mil cuatrocientas (1.400) UVT ($44.603.000).</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4. Que el valor total de compras y consumos no supere las mil cuatrocientas (1.400) UVT ($44.603.000).</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5. Que el valor total acumulado de consignaciones bancarias, depósitos o inversiones financieras, no excedan de mil cuatrocientas (1.400) UVT ($44.603.000).</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c) Personas naturales o jurídicas extranjeras. </w:t>
      </w:r>
      <w:r w:rsidRPr="00716E68">
        <w:rPr>
          <w:rFonts w:eastAsia="Times New Roman" w:cs="Times New Roman"/>
          <w:szCs w:val="24"/>
          <w:lang w:eastAsia="es-CO"/>
        </w:rPr>
        <w:t>Las personas naturales o jurídicas extranjeras, sin residencia o domicilio en el país, cuando la totalidad de sus ingresos hubieren estado sometidos a la retención en la fuente de que tratan los artículos 407 a 411 inclusive del Estatuto Tributario y dicha retención en la fuente les hubiere sido practicada.</w:t>
      </w:r>
    </w:p>
    <w:p w:rsidR="00F81D2D" w:rsidRPr="00F81D2D" w:rsidRDefault="00F81D2D" w:rsidP="00716E68">
      <w:pPr>
        <w:spacing w:line="240" w:lineRule="auto"/>
        <w:ind w:left="180"/>
        <w:rPr>
          <w:rFonts w:eastAsia="Times New Roman" w:cs="Times New Roman"/>
          <w:b/>
          <w:bCs/>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xml:space="preserve">d) Las personas naturales que pertenezcan al </w:t>
      </w:r>
      <w:proofErr w:type="spellStart"/>
      <w:r w:rsidRPr="00716E68">
        <w:rPr>
          <w:rFonts w:eastAsia="Times New Roman" w:cs="Times New Roman"/>
          <w:b/>
          <w:bCs/>
          <w:szCs w:val="24"/>
          <w:lang w:eastAsia="es-CO"/>
        </w:rPr>
        <w:t>monotributo</w:t>
      </w:r>
      <w:proofErr w:type="spellEnd"/>
      <w:r w:rsidRPr="00716E68">
        <w:rPr>
          <w:rFonts w:eastAsia="Times New Roman" w:cs="Times New Roman"/>
          <w:b/>
          <w:bCs/>
          <w:szCs w:val="24"/>
          <w:lang w:eastAsia="es-CO"/>
        </w:rPr>
        <w:t>.</w:t>
      </w:r>
    </w:p>
    <w:p w:rsidR="00F81D2D" w:rsidRPr="00F81D2D" w:rsidRDefault="00F81D2D" w:rsidP="00716E68">
      <w:pPr>
        <w:spacing w:line="240" w:lineRule="auto"/>
        <w:ind w:left="180"/>
        <w:rPr>
          <w:rFonts w:eastAsia="Times New Roman" w:cs="Times New Roman"/>
          <w:b/>
          <w:bCs/>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e) Declaración voluntaria del impuesto sobre la renta. </w:t>
      </w:r>
      <w:r w:rsidRPr="00716E68">
        <w:rPr>
          <w:rFonts w:eastAsia="Times New Roman" w:cs="Times New Roman"/>
          <w:szCs w:val="24"/>
          <w:lang w:eastAsia="es-CO"/>
        </w:rPr>
        <w:t>El impuesto sobre la renta y complementario,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Las personas naturales residentes en el país a quienes les hayan practicado retenciones en la fuente y que de acuerdo con las disposiciones del Estatuto Tributario no estén obligadas a presentar declaración del impuesto sobre la renta y complementario, podrán presentarla. Dicha declaración produce efectos legales y se regirá por lo dispuesto en el Libro I del mismo Estatuto.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Para efectos de establecer la cuantía de los ingresos brutos a que hacen referencia los numerales 2 de los literales a) y b) del presente artículo, deberán sumarse todos los ingresos provenientes de cualquier actividad económica, con independencia de la cédula a la que pertenezcan los ingresos.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Para establecer la base del cálculo del impuesto sobre la renta, no se incluirán los ingresos por concepto de ganancias ocasionales, en cuanto este impuesto complementario se determina de manera independiente.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3°. </w:t>
      </w:r>
      <w:r w:rsidRPr="00716E68">
        <w:rPr>
          <w:rFonts w:eastAsia="Times New Roman" w:cs="Times New Roman"/>
          <w:szCs w:val="24"/>
          <w:lang w:eastAsia="es-CO"/>
        </w:rPr>
        <w:t>Para los efectos del presente artículo, dentro de los ingresos originados en la relación laboral o legal y reglamentaria, no se entienden incorporadas las pensiones de jubilación, vejez, invalidez y muerte, conforme con la determinación cedular adoptada por el </w:t>
      </w:r>
      <w:hyperlink r:id="rId41" w:tooltip="Estatuto Tributario CETA" w:history="1">
        <w:r w:rsidRPr="00716E68">
          <w:rPr>
            <w:rFonts w:eastAsia="Times New Roman" w:cs="Times New Roman"/>
            <w:szCs w:val="24"/>
            <w:lang w:eastAsia="es-CO"/>
          </w:rPr>
          <w:t>artículo 330</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4°. </w:t>
      </w:r>
      <w:r w:rsidRPr="00716E68">
        <w:rPr>
          <w:rFonts w:eastAsia="Times New Roman" w:cs="Times New Roman"/>
          <w:szCs w:val="24"/>
          <w:lang w:eastAsia="es-CO"/>
        </w:rPr>
        <w:t>Los contribuyentes a que se refiere este artículo, deberán conservar en su poder los certificados de retención en la fuente expedidos por los agentes retenedores y exhibirlos cuando la Unidad Administrativa Especial Dirección de Impuestos y Aduanas Nacionales (DIAN) lo requiera.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5°. </w:t>
      </w:r>
      <w:r w:rsidRPr="00716E68">
        <w:rPr>
          <w:rFonts w:eastAsia="Times New Roman" w:cs="Times New Roman"/>
          <w:szCs w:val="24"/>
          <w:lang w:eastAsia="es-CO"/>
        </w:rPr>
        <w:t>En el caso del literal c) de este artículo, serán no declarantes, siempre y cuando no se configuren los supuestos de hecho previstos en los artículos </w:t>
      </w:r>
      <w:hyperlink r:id="rId42" w:tooltip="Estatuto Tributario CETA" w:history="1">
        <w:r w:rsidRPr="00716E68">
          <w:rPr>
            <w:rFonts w:eastAsia="Times New Roman" w:cs="Times New Roman"/>
            <w:szCs w:val="24"/>
            <w:lang w:eastAsia="es-CO"/>
          </w:rPr>
          <w:t>20-1</w:t>
        </w:r>
      </w:hyperlink>
      <w:r w:rsidRPr="00716E68">
        <w:rPr>
          <w:rFonts w:eastAsia="Times New Roman" w:cs="Times New Roman"/>
          <w:szCs w:val="24"/>
          <w:lang w:eastAsia="es-CO"/>
        </w:rPr>
        <w:t> y </w:t>
      </w:r>
      <w:hyperlink r:id="rId43" w:tooltip="Estatuto Tributario CETA" w:history="1">
        <w:r w:rsidRPr="00716E68">
          <w:rPr>
            <w:rFonts w:eastAsia="Times New Roman" w:cs="Times New Roman"/>
            <w:szCs w:val="24"/>
            <w:lang w:eastAsia="es-CO"/>
          </w:rPr>
          <w:t>20-2</w:t>
        </w:r>
      </w:hyperlink>
      <w:r w:rsidRPr="00716E68">
        <w:rPr>
          <w:rFonts w:eastAsia="Times New Roman" w:cs="Times New Roman"/>
          <w:szCs w:val="24"/>
          <w:lang w:eastAsia="es-CO"/>
        </w:rPr>
        <w:t> del Estatuto Tributario en relación con los establecimientos permanentes. Si se configuran, deben cumplirse las obligaciones tributarias en los lugares y en los plazos determinados en 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1.6.1.13.2.8. </w:t>
      </w:r>
      <w:r w:rsidRPr="00716E68">
        <w:rPr>
          <w:rFonts w:eastAsia="Times New Roman" w:cs="Times New Roman"/>
          <w:b/>
          <w:bCs/>
          <w:i/>
          <w:iCs/>
          <w:szCs w:val="24"/>
          <w:lang w:eastAsia="es-CO"/>
        </w:rPr>
        <w:t>Contribuyentes con régimen especial que deben presentar declaración de renta y complementario. </w:t>
      </w:r>
      <w:r w:rsidRPr="00716E68">
        <w:rPr>
          <w:rFonts w:eastAsia="Times New Roman" w:cs="Times New Roman"/>
          <w:szCs w:val="24"/>
          <w:lang w:eastAsia="es-CO"/>
        </w:rPr>
        <w:t xml:space="preserve">De conformidad con lo dispuesto en los </w:t>
      </w:r>
      <w:r w:rsidRPr="00716E68">
        <w:rPr>
          <w:rFonts w:eastAsia="Times New Roman" w:cs="Times New Roman"/>
          <w:szCs w:val="24"/>
          <w:lang w:eastAsia="es-CO"/>
        </w:rPr>
        <w:lastRenderedPageBreak/>
        <w:t>artículos </w:t>
      </w:r>
      <w:hyperlink r:id="rId44" w:tooltip="Estatuto Tributario CETA" w:history="1">
        <w:r w:rsidRPr="00716E68">
          <w:rPr>
            <w:rFonts w:eastAsia="Times New Roman" w:cs="Times New Roman"/>
            <w:szCs w:val="24"/>
            <w:lang w:eastAsia="es-CO"/>
          </w:rPr>
          <w:t>19</w:t>
        </w:r>
      </w:hyperlink>
      <w:r w:rsidRPr="00716E68">
        <w:rPr>
          <w:rFonts w:eastAsia="Times New Roman" w:cs="Times New Roman"/>
          <w:szCs w:val="24"/>
          <w:lang w:eastAsia="es-CO"/>
        </w:rPr>
        <w:t> y </w:t>
      </w:r>
      <w:hyperlink r:id="rId45" w:tooltip="Estatuto Tributario CETA" w:history="1">
        <w:r w:rsidRPr="00716E68">
          <w:rPr>
            <w:rFonts w:eastAsia="Times New Roman" w:cs="Times New Roman"/>
            <w:szCs w:val="24"/>
            <w:lang w:eastAsia="es-CO"/>
          </w:rPr>
          <w:t>19-4</w:t>
        </w:r>
      </w:hyperlink>
      <w:r w:rsidRPr="00716E68">
        <w:rPr>
          <w:rFonts w:eastAsia="Times New Roman" w:cs="Times New Roman"/>
          <w:szCs w:val="24"/>
          <w:lang w:eastAsia="es-CO"/>
        </w:rPr>
        <w:t> del Estatuto Tributario, modificados por los artículos 140 y 142 de la Ley 1819 de 2016, por el año gravable 2017 son contribuyentes con régimen tributario especial y deben presentar declaración del impuesto sobre la renta y complementario: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Los contribuyentes que a 31 de diciembre de 2016 se encuentren clasificados dentro del Régimen Tributario Especial, de conformidad con el parágrafo transitorio primero del </w:t>
      </w:r>
      <w:hyperlink r:id="rId46" w:tooltip="Estatuto Tributario CETA" w:history="1">
        <w:r w:rsidRPr="00716E68">
          <w:rPr>
            <w:rFonts w:eastAsia="Times New Roman" w:cs="Times New Roman"/>
            <w:szCs w:val="24"/>
            <w:lang w:eastAsia="es-CO"/>
          </w:rPr>
          <w:t>artículo 19</w:t>
        </w:r>
      </w:hyperlink>
      <w:r w:rsidRPr="00716E68">
        <w:rPr>
          <w:rFonts w:eastAsia="Times New Roman" w:cs="Times New Roman"/>
          <w:szCs w:val="24"/>
          <w:lang w:eastAsia="es-CO"/>
        </w:rPr>
        <w:t> del Estatuto Tributario.</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Las entidades contempladas en el parágrafo transitorio segundo del </w:t>
      </w:r>
      <w:hyperlink r:id="rId47" w:tooltip="Estatuto Tributario CETA" w:history="1">
        <w:r w:rsidRPr="00716E68">
          <w:rPr>
            <w:rFonts w:eastAsia="Times New Roman" w:cs="Times New Roman"/>
            <w:szCs w:val="24"/>
            <w:lang w:eastAsia="es-CO"/>
          </w:rPr>
          <w:t>artículo 19</w:t>
        </w:r>
      </w:hyperlink>
      <w:r w:rsidRPr="00716E68">
        <w:rPr>
          <w:rFonts w:eastAsia="Times New Roman" w:cs="Times New Roman"/>
          <w:szCs w:val="24"/>
          <w:lang w:eastAsia="es-CO"/>
        </w:rPr>
        <w:t> del Estatuto Tributario, es decir, aquellas que a 31 de diciembre de 2016 se encuentren legalmente constituidas y determinadas como no contribuyentes del impuesto sobre la renta y complementario y que a partir del 1° de enero de 2017 se encuentran calificadas y admitidas, de manera automática, dentro del Régimen Tributario Especial.</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3. Las entidades constituidas como entidades sin ánimo de lucro durante el año gravable 2017 y que se encuentren calificadas dentro del régimen tributario especial para dicho año, siempre y cuando estas entidades desarrollen las actividades meritorias enumeradas en el </w:t>
      </w:r>
      <w:hyperlink r:id="rId48" w:tooltip="Estatuto Tributario CETA" w:history="1">
        <w:r w:rsidRPr="00716E68">
          <w:rPr>
            <w:rFonts w:eastAsia="Times New Roman" w:cs="Times New Roman"/>
            <w:szCs w:val="24"/>
            <w:lang w:eastAsia="es-CO"/>
          </w:rPr>
          <w:t>artículo 359</w:t>
        </w:r>
      </w:hyperlink>
      <w:r w:rsidRPr="00716E68">
        <w:rPr>
          <w:rFonts w:eastAsia="Times New Roman" w:cs="Times New Roman"/>
          <w:szCs w:val="24"/>
          <w:lang w:eastAsia="es-CO"/>
        </w:rPr>
        <w:t>ibídem, sean de interés general y a ella tenga acceso la comunidad, y que ni sus aportes sean reembolsados ni sus excedentes sean distribuidos bajo ninguna modalidad, cualquiera que sea su denominación que se utilice, ni directa ni indirectamente, ni durante su existencia, ni en el momento de su disolución y liquidación.</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4.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Las entidades a que se refieren los numerales anteriores que renuncien, o sean excluidas del Régimen Tributario Especial, serán contribuyentes del impuesto sobre la renta y complementario del régimen ordinario”.</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DECLARACIÓN DE INGRESOS Y PATRIMONIO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“Artículo 1.6.1.13.2.9. </w:t>
      </w:r>
      <w:r w:rsidRPr="00716E68">
        <w:rPr>
          <w:rFonts w:eastAsia="Times New Roman" w:cs="Times New Roman"/>
          <w:b/>
          <w:bCs/>
          <w:i/>
          <w:iCs/>
          <w:szCs w:val="24"/>
          <w:lang w:eastAsia="es-CO"/>
        </w:rPr>
        <w:t>Entidades no contribuyentes del impuesto sobre la renta y complementario con obligación de presentar declaración de ingresos y patrimonio. </w:t>
      </w:r>
      <w:r w:rsidRPr="00716E68">
        <w:rPr>
          <w:rFonts w:eastAsia="Times New Roman" w:cs="Times New Roman"/>
          <w:szCs w:val="24"/>
          <w:lang w:eastAsia="es-CO"/>
        </w:rPr>
        <w:t>De conformidad con lo dispuesto en los artículos </w:t>
      </w:r>
      <w:hyperlink r:id="rId49" w:tooltip="Estatuto Tributario CETA" w:history="1">
        <w:r w:rsidRPr="00716E68">
          <w:rPr>
            <w:rFonts w:eastAsia="Times New Roman" w:cs="Times New Roman"/>
            <w:szCs w:val="24"/>
            <w:lang w:eastAsia="es-CO"/>
          </w:rPr>
          <w:t>23</w:t>
        </w:r>
      </w:hyperlink>
      <w:r w:rsidRPr="00716E68">
        <w:rPr>
          <w:rFonts w:eastAsia="Times New Roman" w:cs="Times New Roman"/>
          <w:szCs w:val="24"/>
          <w:lang w:eastAsia="es-CO"/>
        </w:rPr>
        <w:t>, </w:t>
      </w:r>
      <w:hyperlink r:id="rId50" w:tooltip="Estatuto Tributario CETA" w:history="1">
        <w:r w:rsidRPr="00716E68">
          <w:rPr>
            <w:rFonts w:eastAsia="Times New Roman" w:cs="Times New Roman"/>
            <w:szCs w:val="24"/>
            <w:lang w:eastAsia="es-CO"/>
          </w:rPr>
          <w:t>23-1</w:t>
        </w:r>
      </w:hyperlink>
      <w:r w:rsidRPr="00716E68">
        <w:rPr>
          <w:rFonts w:eastAsia="Times New Roman" w:cs="Times New Roman"/>
          <w:szCs w:val="24"/>
          <w:lang w:eastAsia="es-CO"/>
        </w:rPr>
        <w:t>, </w:t>
      </w:r>
      <w:hyperlink r:id="rId51" w:tooltip="Estatuto Tributario CETA" w:history="1">
        <w:r w:rsidRPr="00716E68">
          <w:rPr>
            <w:rFonts w:eastAsia="Times New Roman" w:cs="Times New Roman"/>
            <w:szCs w:val="24"/>
            <w:lang w:eastAsia="es-CO"/>
          </w:rPr>
          <w:t>23-2</w:t>
        </w:r>
      </w:hyperlink>
      <w:r w:rsidRPr="00716E68">
        <w:rPr>
          <w:rFonts w:eastAsia="Times New Roman" w:cs="Times New Roman"/>
          <w:szCs w:val="24"/>
          <w:lang w:eastAsia="es-CO"/>
        </w:rPr>
        <w:t> y </w:t>
      </w:r>
      <w:hyperlink r:id="rId52" w:tooltip="Estatuto Tributario CETA" w:history="1">
        <w:r w:rsidRPr="00716E68">
          <w:rPr>
            <w:rFonts w:eastAsia="Times New Roman" w:cs="Times New Roman"/>
            <w:szCs w:val="24"/>
            <w:lang w:eastAsia="es-CO"/>
          </w:rPr>
          <w:t>19-2</w:t>
        </w:r>
      </w:hyperlink>
      <w:r w:rsidRPr="00716E68">
        <w:rPr>
          <w:rFonts w:eastAsia="Times New Roman" w:cs="Times New Roman"/>
          <w:szCs w:val="24"/>
          <w:lang w:eastAsia="es-CO"/>
        </w:rPr>
        <w:t> , las entidades que se enumeran a continuación deberán presentar declaración de ingresos y patrimonio: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Las entidades de derecho público no contribuyentes, con excepción de las que se señalan en el artículo siguiente.</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Los sindicatos, las asociaciones gremiales, los fondos de empleados, los fondos mutuos de inversión, las iglesias y confesiones religiosas reconocidas por el Ministerio del Interior o por la ley, los partidos o movimientos políticos aprobados por el Consejo Nacional Electoral; las asociaciones y federaciones de Departamentos y de Municipios, las sociedades o entidades de alcohólicos anónimos, los establecimientos públicos y en general cualquier establecimiento oficial descentralizado, siempre y cuando no se señale en la ley de otra manera.</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3. Los fondos de inversión, fondos de valores y los fondos comunes que administren entidades fiduciarias.</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4. Los fondos de pensiones de jubilación e invalidez y fondos de cesantías.</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5. Los fondos parafiscales agropecuarios y pesqueros de que trata el Capítulo V de la Ley 101 de 1993 y el Fondo de Promoción Turística de que trata la 300 de 1996, hoy Nacional de Turismo (</w:t>
      </w:r>
      <w:proofErr w:type="spellStart"/>
      <w:r w:rsidRPr="00716E68">
        <w:rPr>
          <w:rFonts w:eastAsia="Times New Roman" w:cs="Times New Roman"/>
          <w:szCs w:val="24"/>
          <w:lang w:eastAsia="es-CO"/>
        </w:rPr>
        <w:t>Fontur</w:t>
      </w:r>
      <w:proofErr w:type="spellEnd"/>
      <w:r w:rsidRPr="00716E68">
        <w:rPr>
          <w:rFonts w:eastAsia="Times New Roman" w:cs="Times New Roman"/>
          <w:szCs w:val="24"/>
          <w:lang w:eastAsia="es-CO"/>
        </w:rPr>
        <w:t>).</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6. Las cajas de compensación familiar cuando no obtengan ingresos generados en actividades industriales, comerciales y en actividades financieras distintas a la inversión de su patrimonio, diferentes a las relacionadas con las actividades meritorias previstas en el </w:t>
      </w:r>
      <w:hyperlink r:id="rId53" w:tooltip="Estatuto Tributario CETA" w:history="1">
        <w:r w:rsidRPr="00716E68">
          <w:rPr>
            <w:rFonts w:eastAsia="Times New Roman" w:cs="Times New Roman"/>
            <w:szCs w:val="24"/>
            <w:lang w:eastAsia="es-CO"/>
          </w:rPr>
          <w:t>artículo 359</w:t>
        </w:r>
      </w:hyperlink>
      <w:r w:rsidRPr="00716E68">
        <w:rPr>
          <w:rFonts w:eastAsia="Times New Roman" w:cs="Times New Roman"/>
          <w:szCs w:val="24"/>
          <w:lang w:eastAsia="es-CO"/>
        </w:rPr>
        <w:t> del Estatuto Tributario.</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7. Las demás entidades no contribuyentes del impuesto sobre la renta, con excepción de las indicadas en el artículo siguiente.”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1.6.1.13.2.10. </w:t>
      </w:r>
      <w:r w:rsidRPr="00716E68">
        <w:rPr>
          <w:rFonts w:eastAsia="Times New Roman" w:cs="Times New Roman"/>
          <w:b/>
          <w:bCs/>
          <w:i/>
          <w:iCs/>
          <w:szCs w:val="24"/>
          <w:lang w:eastAsia="es-CO"/>
        </w:rPr>
        <w:t>Entidades no contribuyentes del impuesto sobre la renta y complementario que no deben presentar declaración de renta ni de ingresos y patrimonio. </w:t>
      </w:r>
      <w:r w:rsidRPr="00716E68">
        <w:rPr>
          <w:rFonts w:eastAsia="Times New Roman" w:cs="Times New Roman"/>
          <w:szCs w:val="24"/>
          <w:lang w:eastAsia="es-CO"/>
        </w:rPr>
        <w:t>De conformidad con lo dispuesto en los artículos </w:t>
      </w:r>
      <w:hyperlink r:id="rId54" w:tooltip="Estatuto Tributario CETA" w:history="1">
        <w:r w:rsidRPr="00716E68">
          <w:rPr>
            <w:rFonts w:eastAsia="Times New Roman" w:cs="Times New Roman"/>
            <w:szCs w:val="24"/>
            <w:lang w:eastAsia="es-CO"/>
          </w:rPr>
          <w:t>22</w:t>
        </w:r>
      </w:hyperlink>
      <w:r w:rsidRPr="00716E68">
        <w:rPr>
          <w:rFonts w:eastAsia="Times New Roman" w:cs="Times New Roman"/>
          <w:szCs w:val="24"/>
          <w:lang w:eastAsia="es-CO"/>
        </w:rPr>
        <w:t> y </w:t>
      </w:r>
      <w:hyperlink r:id="rId55" w:tooltip="Estatuto Tributario CETA" w:history="1">
        <w:r w:rsidRPr="00716E68">
          <w:rPr>
            <w:rFonts w:eastAsia="Times New Roman" w:cs="Times New Roman"/>
            <w:szCs w:val="24"/>
            <w:lang w:eastAsia="es-CO"/>
          </w:rPr>
          <w:t>598</w:t>
        </w:r>
      </w:hyperlink>
      <w:r w:rsidRPr="00716E68">
        <w:rPr>
          <w:rFonts w:eastAsia="Times New Roman" w:cs="Times New Roman"/>
          <w:szCs w:val="24"/>
          <w:lang w:eastAsia="es-CO"/>
        </w:rPr>
        <w:t> del Estatuto Tributario, no son contribuyentes del impuesto sobre la renta y complementario y no deben presentar declaración de renta y complementario, ni declaración de ingresos y patrimonio, por el año gravable 2017 las siguientes entidades: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a)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b)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F81D2D" w:rsidRPr="00F81D2D"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 Los Resguardos y Cabildos Indígenas, ni la propiedad colectiva de las comunidades negras conforme con la Ley 70 de 1993.</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Las entidades señaladas en los literales anteriores, están obligadas a presentar declaraciones de retención en la fuente e impuesto sobre las ventas, cuando sea del caso.</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5C5D61">
        <w:rPr>
          <w:rFonts w:eastAsia="Times New Roman" w:cs="Times New Roman"/>
          <w:b/>
          <w:bCs/>
          <w:szCs w:val="24"/>
          <w:highlight w:val="green"/>
          <w:lang w:eastAsia="es-CO"/>
        </w:rPr>
        <w:t>PLAZOS PARA DECLARAR Y PAGAR EL IMPUESTO SOBRE LA RENTA</w:t>
      </w:r>
      <w:r w:rsidRPr="00716E68">
        <w:rPr>
          <w:rFonts w:eastAsia="Times New Roman" w:cs="Times New Roman"/>
          <w:b/>
          <w:bCs/>
          <w:szCs w:val="24"/>
          <w:lang w:eastAsia="es-CO"/>
        </w:rPr>
        <w:t>, ANTICIPO y ANTICIPO DE LA SOBRETASA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1.6.1.13.2.11. </w:t>
      </w:r>
      <w:r w:rsidRPr="00716E68">
        <w:rPr>
          <w:rFonts w:eastAsia="Times New Roman" w:cs="Times New Roman"/>
          <w:b/>
          <w:bCs/>
          <w:i/>
          <w:iCs/>
          <w:szCs w:val="24"/>
          <w:highlight w:val="green"/>
          <w:lang w:eastAsia="es-CO"/>
        </w:rPr>
        <w:t>Grandes contribuyentes</w:t>
      </w:r>
      <w:r w:rsidRPr="00716E68">
        <w:rPr>
          <w:rFonts w:eastAsia="Times New Roman" w:cs="Times New Roman"/>
          <w:b/>
          <w:bCs/>
          <w:i/>
          <w:iCs/>
          <w:szCs w:val="24"/>
          <w:lang w:eastAsia="es-CO"/>
        </w:rPr>
        <w:t>. </w:t>
      </w:r>
      <w:r w:rsidRPr="00716E68">
        <w:rPr>
          <w:rFonts w:eastAsia="Times New Roman" w:cs="Times New Roman"/>
          <w:szCs w:val="24"/>
          <w:lang w:eastAsia="es-CO"/>
        </w:rPr>
        <w:t>Declaración de renta y complementario. Por el año gravable 2017 deberán presentar la declaración del impuesto sobre la renta y complementario en el formulario prescrito por la Unidad Administrativa Especial Dirección de Impuestos y Aduanas Nacionales (DIAN), las personas naturales, jurídicas o asimiladas, las entidades sin ánimo de lucro con régimen especial y demás entidades que a 31 de diciembre de 2017 estén calificados como “Grandes Contribuyentes” por la Unidad Administrativa Especial Dirección de Impuestos y Aduanas Nacionales (DIAN), de conformidad con lo dispuesto en el </w:t>
      </w:r>
      <w:hyperlink r:id="rId56" w:tooltip="Estatuto Tributario CETA" w:history="1">
        <w:r w:rsidRPr="00716E68">
          <w:rPr>
            <w:rFonts w:eastAsia="Times New Roman" w:cs="Times New Roman"/>
            <w:szCs w:val="24"/>
            <w:lang w:eastAsia="es-CO"/>
          </w:rPr>
          <w:t>artículo 562</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plazo para presentar la declaración del impuesto sobre la renta y complementario, se inicia el 8 de marzo de año 2018 y vence entre el 10 y el 23 de abril del mismo año, atendiendo el último dígito del Número de Identificación Tributaria (NIT) del declarante que conste en el Certificado del Registro Único Tributario (RUT), sin tener en cuenta el dígito de verificación, así:</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Estos contribuyentes deberán cancelar el valor total del impuesto a pagar y el anticipo, en tres (3) cuotas a más tardar en las siguientes fechas: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PAGO PRIMERA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 </w:t>
      </w:r>
    </w:p>
    <w:tbl>
      <w:tblPr>
        <w:tblW w:w="0" w:type="auto"/>
        <w:jc w:val="center"/>
        <w:tblCellMar>
          <w:left w:w="0" w:type="dxa"/>
          <w:right w:w="0" w:type="dxa"/>
        </w:tblCellMar>
        <w:tblLook w:val="04A0" w:firstRow="1" w:lastRow="0" w:firstColumn="1" w:lastColumn="0" w:noHBand="0" w:noVBand="1"/>
      </w:tblPr>
      <w:tblGrid>
        <w:gridCol w:w="2283"/>
        <w:gridCol w:w="2322"/>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febrero de 2018</w:t>
            </w:r>
          </w:p>
        </w:tc>
      </w:tr>
    </w:tbl>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szCs w:val="24"/>
          <w:highlight w:val="green"/>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szCs w:val="24"/>
          <w:highlight w:val="green"/>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DECLARACIÓN Y PAGO SEGUNDA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 </w:t>
      </w:r>
    </w:p>
    <w:tbl>
      <w:tblPr>
        <w:tblW w:w="0" w:type="auto"/>
        <w:jc w:val="center"/>
        <w:tblCellMar>
          <w:left w:w="0" w:type="dxa"/>
          <w:right w:w="0" w:type="dxa"/>
        </w:tblCellMar>
        <w:tblLook w:val="04A0" w:firstRow="1" w:lastRow="0" w:firstColumn="1" w:lastColumn="0" w:noHBand="0" w:noVBand="1"/>
      </w:tblPr>
      <w:tblGrid>
        <w:gridCol w:w="2283"/>
        <w:gridCol w:w="2069"/>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abril de 2018</w:t>
            </w:r>
          </w:p>
        </w:tc>
      </w:tr>
    </w:tbl>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szCs w:val="24"/>
          <w:highlight w:val="green"/>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szCs w:val="24"/>
          <w:highlight w:val="green"/>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PAGO TERCERA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26 de junio de 2018</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highlight w:val="green"/>
          <w:lang w:eastAsia="es-CO"/>
        </w:rPr>
        <w:t>El valor de la primera cuota no podrá ser inferior al 20% del saldo a pagar del año gravable 2016</w:t>
      </w:r>
      <w:r w:rsidRPr="00716E68">
        <w:rPr>
          <w:rFonts w:eastAsia="Times New Roman" w:cs="Times New Roman"/>
          <w:szCs w:val="24"/>
          <w:lang w:eastAsia="es-CO"/>
        </w:rPr>
        <w:t xml:space="preserve">. Una vez liquidado el impuesto, el anticipo y el anticipo de la sobretasa </w:t>
      </w:r>
      <w:r w:rsidRPr="00716E68">
        <w:rPr>
          <w:rFonts w:eastAsia="Times New Roman" w:cs="Times New Roman"/>
          <w:szCs w:val="24"/>
          <w:lang w:eastAsia="es-CO"/>
        </w:rPr>
        <w:lastRenderedPageBreak/>
        <w:t>en la respectiva declaración, del valor a pagar, se restará lo pagado en la primera cuota y el saldo se cancelará de la siguiente manera, de acuerdo con la cuota de pago así:</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F81D2D" w:rsidRDefault="00716E68" w:rsidP="00716E68">
      <w:pPr>
        <w:spacing w:line="240" w:lineRule="auto"/>
        <w:ind w:left="180"/>
        <w:rPr>
          <w:rFonts w:eastAsia="Times New Roman" w:cs="Times New Roman"/>
          <w:b/>
          <w:bCs/>
          <w:szCs w:val="24"/>
          <w:lang w:eastAsia="es-CO"/>
        </w:rPr>
      </w:pPr>
      <w:r w:rsidRPr="00716E68">
        <w:rPr>
          <w:rFonts w:eastAsia="Times New Roman" w:cs="Times New Roman"/>
          <w:b/>
          <w:bCs/>
          <w:szCs w:val="24"/>
          <w:lang w:eastAsia="es-CO"/>
        </w:rPr>
        <w:t>DECLARACIÓN Y PAGO</w:t>
      </w:r>
    </w:p>
    <w:p w:rsidR="00F81D2D" w:rsidRPr="00716E68" w:rsidRDefault="00F81D2D"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highlight w:val="green"/>
          <w:lang w:eastAsia="es-CO"/>
        </w:rPr>
      </w:pPr>
      <w:r w:rsidRPr="00716E68">
        <w:rPr>
          <w:rFonts w:eastAsia="Times New Roman" w:cs="Times New Roman"/>
          <w:szCs w:val="24"/>
          <w:highlight w:val="green"/>
          <w:lang w:eastAsia="es-CO"/>
        </w:rPr>
        <w:t>SEGUNDA CUOTA 50%</w:t>
      </w:r>
    </w:p>
    <w:p w:rsidR="00F81D2D" w:rsidRPr="00F81D2D" w:rsidRDefault="00F81D2D" w:rsidP="00716E68">
      <w:pPr>
        <w:spacing w:line="240" w:lineRule="auto"/>
        <w:ind w:left="180"/>
        <w:rPr>
          <w:rFonts w:eastAsia="Times New Roman" w:cs="Times New Roman"/>
          <w:szCs w:val="24"/>
          <w:highlight w:val="green"/>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highlight w:val="green"/>
          <w:lang w:eastAsia="es-CO"/>
        </w:rPr>
        <w:t>PAGO TERCERA CUOTA 50%</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No obstante, cuando al momento del pago de la primera cuota ya se haya elaborado la declaración y se tenga por cierto que por el año gravable 2017 arroja saldo a favor, podrá el contribuyente no efectuar el pago de la primera cuota aquí señalada, siendo de su entera responsabilidad si posteriormente al momento de la presentación se genere un saldo a pagar.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De igual manera, los Grandes Contribuyentes que soliciten vincular su impuesto al mecanismo “obras por impuestos” establecido en el presente decreto, no estarán obligados a realizar el pago de la primera cuota, siempre y cuando soliciten antes de su vencimiento tal vinculación, con el lleno de los requisitos exigidos para su procedencia. En el evento en que la solicitud de la vinculación sea retirada por el mismo contribuyente o esta no sea aprobada por no cumplir los requisitos establecidos en la ley y en el presente decreto, se deberán cancelar los intereses moratorios causados desde la fecha en que se debía efectuar el pago de la primera cuota y hasta la fecha en que realice el mismo.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 anterior no resulta aplicable a los contribuyentes de que trata el parágrafo 2° del artículo 238 de la Ley 1819 de 2016 y a los contribuyentes que financien los proyectos de manera conjunta a través del mecanismo de que trata la misma disposición”.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1.6.1.13.2.12</w:t>
      </w:r>
      <w:r w:rsidRPr="00716E68">
        <w:rPr>
          <w:rFonts w:eastAsia="Times New Roman" w:cs="Times New Roman"/>
          <w:b/>
          <w:bCs/>
          <w:szCs w:val="24"/>
          <w:highlight w:val="green"/>
          <w:lang w:eastAsia="es-CO"/>
        </w:rPr>
        <w:t>. </w:t>
      </w:r>
      <w:r w:rsidRPr="00716E68">
        <w:rPr>
          <w:rFonts w:eastAsia="Times New Roman" w:cs="Times New Roman"/>
          <w:b/>
          <w:bCs/>
          <w:i/>
          <w:iCs/>
          <w:szCs w:val="24"/>
          <w:highlight w:val="green"/>
          <w:lang w:eastAsia="es-CO"/>
        </w:rPr>
        <w:t>Personas jurídicas y demás contribuyentes</w:t>
      </w:r>
      <w:r w:rsidRPr="00716E68">
        <w:rPr>
          <w:rFonts w:eastAsia="Times New Roman" w:cs="Times New Roman"/>
          <w:b/>
          <w:bCs/>
          <w:i/>
          <w:iCs/>
          <w:szCs w:val="24"/>
          <w:lang w:eastAsia="es-CO"/>
        </w:rPr>
        <w:t>. </w:t>
      </w:r>
      <w:r w:rsidRPr="00716E68">
        <w:rPr>
          <w:rFonts w:eastAsia="Times New Roman" w:cs="Times New Roman"/>
          <w:szCs w:val="24"/>
          <w:lang w:eastAsia="es-CO"/>
        </w:rPr>
        <w:t>Declaración de renta y complementario. Por el año gravable 2017 deberán presentar la declaración del impuesto sobre la renta y complementario en el formulario prescrito por la Unidad Administrativa Especial Dirección de Impuestos y Aduanas Nacionales (DIAN), las demás personas jurídicas, sociedades y asimiladas, así como los contribuyentes del Régimen Tributario Especial, diferentes a los calificados como “Grandes Contribuyentes”.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plazos para presentar la declaración del impuesto sobre la renta y complementario y para cancelar en dos (2) cuotas iguales el valor a pagar por concepto del impuesto de renta y el anticipo, se inician el 8 de marzo del año 2018 y vencen en las fechas del mismo año que se indican a continuación, atendiendo para la presentación y pago de la primera cuota los dos (2) últimos dígitos del Número de Identificación Tributaria (NIT) del declarante que conste en el certificado del Registro Único Tributario (RUT), sin tener en cuenta el dígito de verificación, y para el pago de la segunda Cuota atendiendo el último dígito del NIT del declarante, sin tener en cuenta el dígito de verificación así:</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DECLARACIÓN Y PAGO PRIMERA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 </w:t>
      </w:r>
    </w:p>
    <w:tbl>
      <w:tblPr>
        <w:tblW w:w="0" w:type="auto"/>
        <w:jc w:val="center"/>
        <w:tblCellMar>
          <w:left w:w="0" w:type="dxa"/>
          <w:right w:w="0" w:type="dxa"/>
        </w:tblCellMar>
        <w:tblLook w:val="04A0" w:firstRow="1" w:lastRow="0" w:firstColumn="1" w:lastColumn="0" w:noHBand="0" w:noVBand="1"/>
      </w:tblPr>
      <w:tblGrid>
        <w:gridCol w:w="2283"/>
        <w:gridCol w:w="216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lastRenderedPageBreak/>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24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25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02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03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04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07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08 de mayo de 2018</w:t>
            </w:r>
          </w:p>
        </w:tc>
      </w:tr>
    </w:tbl>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szCs w:val="24"/>
          <w:highlight w:val="green"/>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szCs w:val="24"/>
          <w:highlight w:val="green"/>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PAGO SEGUNDA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26 de junio de 2018</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Las sucursales y demás establecimientos permanentes de sociedades y entidades extranjeras y de personas naturales no residentes en el país, que no tengan la calidad de Gran Contribuyente, que presten en forma regular el servicio de transporte aéreo, marítimo, terrestre o fluvial entre lugares colombianos y extranjeros, pueden presentar la declaración del impuesto sobre la renta y complementario por el año gravable 2017 y cancelar en una sola cuota el impuesto a cargo, el anticipo y el anticipo de la sobretasa hasta el 19 de octubre de 2018, cualquiera sea el último dígito del Número de Identificación Tributaria (NIT) del declarante que conste en el certificado del Registro Único Tributario (RUT), sin tener en cuenta el dígito de verificación.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 anterior debe entenderse sin perjuicio de lo previsto en los tratados internacionales que haya suscrito Colombia y se encuentren en vigor.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Para el caso mencionado en el inciso anterior, la oficina principal, en su calidad de sociedad o entidad con sede efectiva de administración en el territorio colombiano, será la obligada </w:t>
      </w:r>
      <w:r w:rsidRPr="00716E68">
        <w:rPr>
          <w:rFonts w:eastAsia="Times New Roman" w:cs="Times New Roman"/>
          <w:szCs w:val="24"/>
          <w:lang w:eastAsia="es-CO"/>
        </w:rPr>
        <w:lastRenderedPageBreak/>
        <w:t>a presentar la declaración tributaria de manera consolidada respecto de cada uno de los tributos a cargo”.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1.6.1.13.2.13. </w:t>
      </w:r>
      <w:r w:rsidRPr="00716E68">
        <w:rPr>
          <w:rFonts w:eastAsia="Times New Roman" w:cs="Times New Roman"/>
          <w:b/>
          <w:bCs/>
          <w:i/>
          <w:iCs/>
          <w:szCs w:val="24"/>
          <w:lang w:eastAsia="es-CO"/>
        </w:rPr>
        <w:t>Entidades del sector cooperativo. </w:t>
      </w:r>
      <w:r w:rsidRPr="00716E68">
        <w:rPr>
          <w:rFonts w:eastAsia="Times New Roman" w:cs="Times New Roman"/>
          <w:szCs w:val="24"/>
          <w:lang w:eastAsia="es-CO"/>
        </w:rPr>
        <w:t>Las entidades del sector cooperativo del régimen tributario especial, deberán presentar y pagar la declaración del impuesto sobre la renta y complementario por el año gravable 2017, dentro de los plazos señalados para las personas jurídicas en el artículo 1.6.1.13.2.12 del presente decreto, de acuerdo con el último o los dos (2) últimos dígitos del Número de Identificación Tributaria (NIT) que conste en el certificado del Registro Único Tributario (RUT), sin tener en cuenta el dígito de verificación.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Las entidades cooperativas de integración del régimen tributario especial, podrán presentar la declaración del impuesto sobre la renta y complementario por el año gravable 2017, hasta el día 22 de mayo del año 2018”.</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1.6.1.13.2.14. </w:t>
      </w:r>
      <w:r w:rsidRPr="00716E68">
        <w:rPr>
          <w:rFonts w:eastAsia="Times New Roman" w:cs="Times New Roman"/>
          <w:b/>
          <w:bCs/>
          <w:i/>
          <w:iCs/>
          <w:szCs w:val="24"/>
          <w:lang w:eastAsia="es-CO"/>
        </w:rPr>
        <w:t>Sobretasa al impuesto sobre la renta y complementario. </w:t>
      </w:r>
      <w:r w:rsidRPr="00716E68">
        <w:rPr>
          <w:rFonts w:eastAsia="Times New Roman" w:cs="Times New Roman"/>
          <w:szCs w:val="24"/>
          <w:lang w:eastAsia="es-CO"/>
        </w:rPr>
        <w:t>Por el período gravable 2018, los contribuyentes señalados en el </w:t>
      </w:r>
      <w:hyperlink r:id="rId57" w:tooltip="Estatuto Tributario CETA" w:history="1">
        <w:r w:rsidRPr="00716E68">
          <w:rPr>
            <w:rFonts w:eastAsia="Times New Roman" w:cs="Times New Roman"/>
            <w:szCs w:val="24"/>
            <w:lang w:eastAsia="es-CO"/>
          </w:rPr>
          <w:t>artículo 240</w:t>
        </w:r>
      </w:hyperlink>
      <w:r w:rsidRPr="00716E68">
        <w:rPr>
          <w:rFonts w:eastAsia="Times New Roman" w:cs="Times New Roman"/>
          <w:szCs w:val="24"/>
          <w:lang w:eastAsia="es-CO"/>
        </w:rPr>
        <w:t> del Estatuto Tributario, modificado por el artículo 100 de la Ley 1819 de 2016, tendrán a cargo la sobretasa al impuesto sobre la renta y complementario establecida en el parágrafo transitorio 2° del mismo artículo.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 sobretasa al impuesto sobre la renta y complementario del período gravable 2018 está sujeta a un anticipo del ciento por ciento (100%) del valor de la misma, que se liquidará en la declaración del impuesto sobre la renta y complementario del año gravable 2017.</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Para calcular el anticipo por el año gravable 2018, el contribuyente debe tomar la base gravable del impuesto sobre la renta y complementario del año gravable 2017 y aplicar la tarifa prevista en el parágrafo transitorio 2 del </w:t>
      </w:r>
      <w:hyperlink r:id="rId58" w:tooltip="Estatuto Tributario CETA" w:history="1">
        <w:r w:rsidRPr="00716E68">
          <w:rPr>
            <w:rFonts w:eastAsia="Times New Roman" w:cs="Times New Roman"/>
            <w:szCs w:val="24"/>
            <w:lang w:eastAsia="es-CO"/>
          </w:rPr>
          <w:t>artículo 240</w:t>
        </w:r>
      </w:hyperlink>
      <w:r w:rsidRPr="00716E68">
        <w:rPr>
          <w:rFonts w:eastAsia="Times New Roman" w:cs="Times New Roman"/>
          <w:szCs w:val="24"/>
          <w:lang w:eastAsia="es-CO"/>
        </w:rPr>
        <w:t> del Estatuto Tributario, modificado por el artículo 100 de la Ley 1819 de 2016.</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anticipo de la sobretasa del impuesto sobre la renta y complementario por el año gravable 2018, deberá liquidarse y pagarse en la declaración del impuesto sobre la renta y complementario año gravable 2017, en dos (2) cuotas iguales anuales, en las fechas que se indican a continuación, atendiendo el tipo de declarante y el último o dos últimos dígitos del Número de Identificación Tributaria (NIT) que conste en el certificado del Registro Único Tributario (RUT), sin tener en cuenta el dígito de verificación, así:</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GRANDES CONTRIBUYENTES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DECLARACIÓN Y PAGO ANTICIPO SOBRETASA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PRIMERA CUOTA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69"/>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abril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lastRenderedPageBreak/>
        <w:t>SEGUNDA CUOTA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junio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PERSONAS JURÍDICAS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DECLARACIÓN Y PAGO ANTICIPO SOBRETASA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PRIMERA CUOTA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6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02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03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04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07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08 de mayo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SEGUNDA CUOTA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junio de 2018</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1.6.1.13.2.15. </w:t>
      </w:r>
      <w:r w:rsidRPr="00716E68">
        <w:rPr>
          <w:rFonts w:eastAsia="Times New Roman" w:cs="Times New Roman"/>
          <w:b/>
          <w:bCs/>
          <w:i/>
          <w:iCs/>
          <w:szCs w:val="24"/>
          <w:highlight w:val="green"/>
          <w:lang w:eastAsia="es-CO"/>
        </w:rPr>
        <w:t>Declaración de renta y complementario de personas naturales y sucesiones ilíquidas</w:t>
      </w:r>
      <w:r w:rsidRPr="00716E68">
        <w:rPr>
          <w:rFonts w:eastAsia="Times New Roman" w:cs="Times New Roman"/>
          <w:b/>
          <w:bCs/>
          <w:i/>
          <w:iCs/>
          <w:szCs w:val="24"/>
          <w:lang w:eastAsia="es-CO"/>
        </w:rPr>
        <w:t>. </w:t>
      </w:r>
      <w:r w:rsidRPr="00716E68">
        <w:rPr>
          <w:rFonts w:eastAsia="Times New Roman" w:cs="Times New Roman"/>
          <w:szCs w:val="24"/>
          <w:lang w:eastAsia="es-CO"/>
        </w:rPr>
        <w:t>Por el año gravable 2017 deberán presentar la declaración del impuesto sobre la renta y complementario, por el sistema cedular, en el formulario prescrito por la Unidad Administrativa Especial Dirección de Impuestos y Aduanas Nacionales (DIAN), las personas naturales y las sucesiones ilíquidas, con excepción de las señaladas en el artículo 1.6.1.13.2.7. del presente decreto, así como los bienes destinados a fines especiales en virtud de donaciones y asignaciones modales, cuyos donatarios o asignatarios no los usufructúen personalmente, y las personas naturales no residentes que obtengan renta a través de establecimientos permanentes en Colombia.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plazo para presentar la declaración y cancelar, en una sola cuota, el valor a pagar por concepto del impuesto sobre la renta y complementario y del anticipo, se inicia el 8 de marzo de 2018 y vence en las fechas del mismo año que se indican a continuación, atendiendo los dos últimos dígitos del Número de Identificación Tributaria (NIT) del declarante que conste en el certificado del Registro Único Tributario (RUT), sin tener en cuenta el dígito de verificación, así:</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99 y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97 y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95 y 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93 y 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91 y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89 y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87 y 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85 y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83 y 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81 y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79 y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24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77 y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27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75 y 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28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73 y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29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71 y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30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69 y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31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67 y 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03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65 y 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63 y 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05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61 y 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06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59 y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57 y 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55 y 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53 y 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51 y 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49 y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47 y 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45 y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43 y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lastRenderedPageBreak/>
              <w:t>41 y 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39 y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37 y 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35 y 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25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33 y 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26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31 y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29 y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27 y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01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25 y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02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y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03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y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04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y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05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y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08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y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09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y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y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09 y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07 y 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05 y 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03 y 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01 y 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19 de octubre de 2018</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Las personas naturales residentes en el exterior deberán presentar la declaración de renta y complementario en forma electrónica y dentro de los plazos antes señalados. Igualmente, el pago del impuesto y el anticipo podrán efectuarlo electrónicamente o en los bancos y demás entidades autorizadas en el territorio colombiano dentro del mismo plazo.”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1.6.1.13.2.16. </w:t>
      </w:r>
      <w:r w:rsidRPr="00716E68">
        <w:rPr>
          <w:rFonts w:eastAsia="Times New Roman" w:cs="Times New Roman"/>
          <w:b/>
          <w:bCs/>
          <w:i/>
          <w:iCs/>
          <w:szCs w:val="24"/>
          <w:lang w:eastAsia="es-CO"/>
        </w:rPr>
        <w:t>Plazo especial para presentar la declaración de instituciones financieras intervenidas. </w:t>
      </w:r>
      <w:r w:rsidRPr="00716E68">
        <w:rPr>
          <w:rFonts w:eastAsia="Times New Roman" w:cs="Times New Roman"/>
          <w:szCs w:val="24"/>
          <w:lang w:eastAsia="es-CO"/>
        </w:rPr>
        <w:t>Las instituciones financieras que hubieren sido intervenidas de conformidad con el Decreto 2920 de 1982 o normas posteriores, podrán presentar la declaración del impuesto sobre la renta y complementario correspondiente a los años gravables 1987 y siguientes, en el formulario prescrito por la Unidad Administrativa Especial Dirección de Impuestos y Aduanas Nacionales (DIAN) para los grandes contribuyentes y demás personas jurídicas por el año gravable 2017 y cancelar el impuesto a cargo determinado, dentro de los dos (2) meses siguientes a la fecha en que se aprueben de manera definitiva los respectivos estados financieros correspondientes al segundo (2) semestre del año gravable objeto de aprobación, de acuerdo con lo establecido en el Estatuto Orgánico del Sistema Financiero.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Lo dispuesto en este artículo también se aplicará a las entidades promotoras de salud intervenidas.”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1.6.1.13.2.17. </w:t>
      </w:r>
      <w:r w:rsidRPr="00716E68">
        <w:rPr>
          <w:rFonts w:eastAsia="Times New Roman" w:cs="Times New Roman"/>
          <w:b/>
          <w:bCs/>
          <w:i/>
          <w:iCs/>
          <w:szCs w:val="24"/>
          <w:lang w:eastAsia="es-CO"/>
        </w:rPr>
        <w:t>Declaración de ingresos y patrimonio. </w:t>
      </w:r>
      <w:r w:rsidRPr="00716E68">
        <w:rPr>
          <w:rFonts w:eastAsia="Times New Roman" w:cs="Times New Roman"/>
          <w:szCs w:val="24"/>
          <w:lang w:eastAsia="es-CO"/>
        </w:rPr>
        <w:t>Las entidades calificadas como Grandes Contribuyentes obligadas a presentar declaración de ingresos y patrimonio, deberán utilizar el formulario prescrito por la Unidad Administrativa Especial Dirección de Impuestos y Aduanas Nacionales (DIAN) y presentarla dentro del plazo previsto en el artículo 1.6.1.13.2.11 del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Las demás entidades deberán utilizar el formulario que prescriba la Unidad Administrativa Especial Dirección de Impuestos y Aduanas Nacionales (DIAN) y presentarla dentro de los plazos previstos en el artículo 1.6.1.13.2.12 del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ambos casos se omitirá el diligenciamiento de los datos relativos a la liquidación del impuesto y el anticipo.”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1.6.1.13.2.18. </w:t>
      </w:r>
      <w:r w:rsidRPr="00716E68">
        <w:rPr>
          <w:rFonts w:eastAsia="Times New Roman" w:cs="Times New Roman"/>
          <w:b/>
          <w:bCs/>
          <w:i/>
          <w:iCs/>
          <w:szCs w:val="24"/>
          <w:lang w:eastAsia="es-CO"/>
        </w:rPr>
        <w:t>Declaración por fracción de año. </w:t>
      </w:r>
      <w:r w:rsidRPr="00716E68">
        <w:rPr>
          <w:rFonts w:eastAsia="Times New Roman" w:cs="Times New Roman"/>
          <w:szCs w:val="24"/>
          <w:lang w:eastAsia="es-CO"/>
        </w:rPr>
        <w:t>Las declaraciones tributarias de las personas jurídicas y asimiladas a estas, así como de las sucesiones que se liquidaron durante el año gravable 2017 o se liquiden durante el año gravable 2018, podrán presentarse a partir del día siguiente a su liquidación y a más tardar en las fechas de vencimiento indicadas para el grupo de contribuyentes o declarantes del año gravable correspondiente al cual pertenecerían de no haberse liquidado. Para este efecto se habilitará el último formulario vigente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Para efectos de la liquidación de la hijuela de gastos, las sucesiones ilíquidas presentarán proyectos de las declaraciones tributarias ante la Notaría o el juzgado del conocimiento, sin perjuicio de la presentación de las mismas que debe hacerse de conformidad con el inciso anterior.”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“Artículo 1.6.1.13.2.19. </w:t>
      </w:r>
      <w:r w:rsidRPr="00716E68">
        <w:rPr>
          <w:rFonts w:eastAsia="Times New Roman" w:cs="Times New Roman"/>
          <w:b/>
          <w:bCs/>
          <w:i/>
          <w:iCs/>
          <w:szCs w:val="24"/>
          <w:lang w:eastAsia="es-CO"/>
        </w:rPr>
        <w:t>Declaración por cambio de titular la inversión extranjera. </w:t>
      </w:r>
      <w:r w:rsidRPr="00716E68">
        <w:rPr>
          <w:rFonts w:eastAsia="Times New Roman" w:cs="Times New Roman"/>
          <w:szCs w:val="24"/>
          <w:lang w:eastAsia="es-CO"/>
        </w:rPr>
        <w:t>El titular de la inversión extranjera que realice la transacción o venta de su inversión, deberá presentar, dentro del mes siguiente a la fecha de la transacción o venta, “Declaración de renta por cambio de titularidad de la inversión extranjera”, con la liquidación y pago del impuesto que se genere por la respectiva operación, utilizando el Formulario que para el efecto prescriba la Unidad Administrativa Especial Dirección de Impuestos y Aduanas Nacionales (DIAN) y podrá realizarlo a través de su apoderado, agente o representante en Colombia del inversionista, según el caso. La presentación de esta declaración se realizará de forma virtual a través de los Servicios Informáticos Electrónicos, mediante el mecanismo de firma digital o firma electrónica dispuesto por la entidad, si así lo establece la Resolución que expida la Unidad Administrativa Especial Dirección de Impuestos y Aduanas Nacionales (DIAN), conforme con lo previsto en el </w:t>
      </w:r>
      <w:hyperlink r:id="rId59" w:tooltip="Estatuto Tributario CETA" w:history="1">
        <w:r w:rsidRPr="00716E68">
          <w:rPr>
            <w:rFonts w:eastAsia="Times New Roman" w:cs="Times New Roman"/>
            <w:szCs w:val="24"/>
            <w:lang w:eastAsia="es-CO"/>
          </w:rPr>
          <w:t>artículo 579-2</w:t>
        </w:r>
      </w:hyperlink>
      <w:r w:rsidRPr="00716E68">
        <w:rPr>
          <w:rFonts w:eastAsia="Times New Roman" w:cs="Times New Roman"/>
          <w:szCs w:val="24"/>
          <w:lang w:eastAsia="es-CO"/>
        </w:rPr>
        <w:t> del Estatuto Tributario. Para lo anterior, el apoderado, agente o representante en Colombia del inversionista deberá estar inscrito en el Registro Único Tributario (RUT) y contar con el mecanismo de firma digital o firma electrónica que disponga la entidad.</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 presentación de la “Declaración de renta por cambio de titularidad de la inversión extranjera” será obligatoria por cada operación, aún en el evento en que no se genere impuesto a cargo por la respectiva transacción.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La transferencia de valores inscritos en el Registro Nacional de Valores y Emisores (RNVE), calificada como inversión de portafolio por el artículo 2.17.2.2.1.2 del Decreto Único Reglamentario 1068 de 2015 del Sector de Hacienda y Crédito Público, no requiere la presentación de la declaración señalada en este artículo, salvo que se configure lo previsto en el inciso 2° del </w:t>
      </w:r>
      <w:hyperlink r:id="rId60" w:tooltip="Estatuto Tributario CETA" w:history="1">
        <w:r w:rsidRPr="00716E68">
          <w:rPr>
            <w:rFonts w:eastAsia="Times New Roman" w:cs="Times New Roman"/>
            <w:szCs w:val="24"/>
            <w:lang w:eastAsia="es-CO"/>
          </w:rPr>
          <w:t>artículo 36-1</w:t>
        </w:r>
      </w:hyperlink>
      <w:r w:rsidRPr="00716E68">
        <w:rPr>
          <w:rFonts w:eastAsia="Times New Roman" w:cs="Times New Roman"/>
          <w:szCs w:val="24"/>
          <w:lang w:eastAsia="es-CO"/>
        </w:rPr>
        <w:t> del Estatuto Tributario, es decir, que la enajenación de las acciones supere el diez por ciento (10%) de las acciones en circulación de la respectiva sociedad, durante un mismo año gravable, caso en el cual, el inversionista estará obligado a presentar la declaración anual del impuesto sobre la renta y complementario, por las utilidades provenientes de dicha enajenación.”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1.6.1.13.2.20. </w:t>
      </w:r>
      <w:r w:rsidRPr="00716E68">
        <w:rPr>
          <w:rFonts w:eastAsia="Times New Roman" w:cs="Times New Roman"/>
          <w:b/>
          <w:bCs/>
          <w:i/>
          <w:iCs/>
          <w:szCs w:val="24"/>
          <w:lang w:eastAsia="es-CO"/>
        </w:rPr>
        <w:t xml:space="preserve">Plazos para declarar y pagar el </w:t>
      </w:r>
      <w:proofErr w:type="spellStart"/>
      <w:r w:rsidRPr="00716E68">
        <w:rPr>
          <w:rFonts w:eastAsia="Times New Roman" w:cs="Times New Roman"/>
          <w:b/>
          <w:bCs/>
          <w:i/>
          <w:iCs/>
          <w:szCs w:val="24"/>
          <w:lang w:eastAsia="es-CO"/>
        </w:rPr>
        <w:t>monotributo</w:t>
      </w:r>
      <w:proofErr w:type="spellEnd"/>
      <w:r w:rsidRPr="00716E68">
        <w:rPr>
          <w:rFonts w:eastAsia="Times New Roman" w:cs="Times New Roman"/>
          <w:b/>
          <w:bCs/>
          <w:i/>
          <w:iCs/>
          <w:szCs w:val="24"/>
          <w:lang w:eastAsia="es-CO"/>
        </w:rPr>
        <w:t xml:space="preserve"> BEPS. </w:t>
      </w:r>
      <w:r w:rsidRPr="00716E68">
        <w:rPr>
          <w:rFonts w:eastAsia="Times New Roman" w:cs="Times New Roman"/>
          <w:szCs w:val="24"/>
          <w:lang w:eastAsia="es-CO"/>
        </w:rPr>
        <w:t xml:space="preserve">Las personas naturales que a 31 de marzo de 2018, se hayan inscrito ante la Unidad Administrativa Especial Unidad Administrativa Especial Dirección de Impuestos y Aduanas Nacionales (DIAN) como contribuyentes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BEPS, deberán declarar y pagar el impuesto correspondiente al año gravable 2018, en el formulario que prescriba la Unidad Administrativa Especia Dirección de Impuestos y Aduanas Nacionales (DIAN). El plazo para presentar y pagar la declaración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BEPS vence el 31 de enero de 2019.</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Una vez liquidado el impuesto, se restarán las retenciones que le hayan sido practicadas al contribuyente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así como los abonos por concepto de los componentes del impuesto efectuados hasta el 30 de enero de 2019 y los pagos de BEPS realizados durante el año gravable y se pagará la diferencia, si hay lugar a ella, a más tardar el 31 de enero de 2019.</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Los componentes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BEPS se deberán pagar de conformidad con las siguientes consideraciones: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A partir del primer día hábil del mes de febrero del año 2018 y hasta el 31 de enero de 2019, los contribuyentes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BEPS podrán realizar abonos del componente de impuesto de carácter nacional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BEPS, previamente a la presentación de la correspondiente declaración.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abonos de que trata el inciso anterior, se podrán realizar en las cuotas que determine el contribuyente, en las entidades autorizadas para recaudar y a través del mecanismo que para el efecto prescriba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El pago del componente BEPS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se podrá realizar en las cuotas que determine el contribuyente a través de las redes de recaudo que utilice el administrador del servicio social BEPS. En todo caso, el aporte mínimo de cada cuota será el establecido en el régimen de BEPS y para obtener el incentivo específico de dicho programa, el contribuyente deberá cumplir con los requisitos establecidos en el artículo 2.2.13.4.5 del Decreto 1833 de 2016.</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Estos pagos se deberán realizar a partir de la comunicación al contribuyente de la vinculación a la cuenta por parte del administrador de BEPS y hasta el 31 de diciembre, inclusive, del respectivo período gravable.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Los pagos que realice el contribuyente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BEPS se imputarán al impuesto hasta cumplir la tarifa anual correspondiente a la categoría que le corresponda o una superior en caso que así lo haya optado. Una vez cumplida esta obligación, el contribuyente podrá realizar aportes adicionales a su cuenta individual en BEPS, atendiendo lo dispuesto en el artículo 2.2.13.3.1 del Decreto 1833 de 2016”.</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i/>
          <w:i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i/>
          <w:iCs/>
          <w:szCs w:val="24"/>
          <w:lang w:eastAsia="es-CO"/>
        </w:rPr>
        <w:t>(Artículo 5° Decreto 738 de 2017)</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1.6.1.13.2.21. </w:t>
      </w:r>
      <w:r w:rsidRPr="00716E68">
        <w:rPr>
          <w:rFonts w:eastAsia="Times New Roman" w:cs="Times New Roman"/>
          <w:b/>
          <w:bCs/>
          <w:i/>
          <w:iCs/>
          <w:szCs w:val="24"/>
          <w:lang w:eastAsia="es-CO"/>
        </w:rPr>
        <w:t xml:space="preserve">Plazos para declarar y pagar el </w:t>
      </w:r>
      <w:proofErr w:type="spellStart"/>
      <w:r w:rsidRPr="00716E68">
        <w:rPr>
          <w:rFonts w:eastAsia="Times New Roman" w:cs="Times New Roman"/>
          <w:b/>
          <w:bCs/>
          <w:i/>
          <w:iCs/>
          <w:szCs w:val="24"/>
          <w:lang w:eastAsia="es-CO"/>
        </w:rPr>
        <w:t>monotributo</w:t>
      </w:r>
      <w:proofErr w:type="spellEnd"/>
      <w:r w:rsidRPr="00716E68">
        <w:rPr>
          <w:rFonts w:eastAsia="Times New Roman" w:cs="Times New Roman"/>
          <w:b/>
          <w:bCs/>
          <w:i/>
          <w:iCs/>
          <w:szCs w:val="24"/>
          <w:lang w:eastAsia="es-CO"/>
        </w:rPr>
        <w:t xml:space="preserve"> riesgos laborales. </w:t>
      </w:r>
      <w:r w:rsidRPr="00716E68">
        <w:rPr>
          <w:rFonts w:eastAsia="Times New Roman" w:cs="Times New Roman"/>
          <w:szCs w:val="24"/>
          <w:lang w:eastAsia="es-CO"/>
        </w:rPr>
        <w:t xml:space="preserve">Las personas naturales que a 31 de marzo de 2018 se hayan inscrito ante la Unidad Administrativa Especial Unidad Administrativa Especial Dirección de Impuestos y Aduanas Nacionales (DIAN) como contribuyentes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deberán declarar y pagar el impuesto correspondiente al año gravable 2018, en el formulario que prescriba la Unidad Administrativa Especial Dirección de Impuestos y Aduanas Nacionales (DIAN). El plazo para presentar y pagar la declaración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vence el 31 de enero de 2019.</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Una vez liquidado el impuesto, se restarán las retenciones que le hayan sido practicadas al contribuyente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así como los abonos por concepto de los componentes del impuesto y los pagos a riesgos laborales realizados durante el año gravable y hasta el 30 de enero de 2019 y se pagará la diferencia si hay lugar a ella a más tardar el 31 de enero de 2019.</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 xml:space="preserve">El monto del aporte al Sistema General de Riesgos Laborales para los contribuyentes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que resulte de la diferencia entre el componente riesgos laborales de la tabla correspondiente al contribuyente de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prevista en el artículo 1.5.4.5 de este decreto y la aplicación de las normas vigentes del Sistema General de Riesgos Laborales, no será objeto de la declaración anual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Los componentes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se deberán pagar de conformidad con las siguientes consideraciones: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A partir del primer día hábil del mes de febrero del año 2018 y hasta el 30 de enero de 2019, los contribuyentes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podrán realizar abonos del componente de impuesto de carácter nacional del </w:t>
      </w:r>
      <w:proofErr w:type="spellStart"/>
      <w:r w:rsidRPr="00716E68">
        <w:rPr>
          <w:rFonts w:eastAsia="Times New Roman" w:cs="Times New Roman"/>
          <w:szCs w:val="24"/>
          <w:lang w:eastAsia="es-CO"/>
        </w:rPr>
        <w:t>monotributo</w:t>
      </w:r>
      <w:proofErr w:type="spellEnd"/>
      <w:r w:rsidRPr="00716E68">
        <w:rPr>
          <w:rFonts w:eastAsia="Times New Roman" w:cs="Times New Roman"/>
          <w:szCs w:val="24"/>
          <w:lang w:eastAsia="es-CO"/>
        </w:rPr>
        <w:t xml:space="preserve"> riesgos laborales, previamente a la presentación de la correspondiente declaración.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abonos de que trata el inciso anterior, se podrán realizar en las cuotas que determine el contribuyente, en las entidades autorizadas para recaudar y a través del mecanismo que para el efecto prescriba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pago del componente de riesgos laborales deberá realizarse conforme con la normatividad aplicable a los trabajadores independientes afiliados a dicho sistema, conforme con lo establecido en el artículo 2.2.4.2.5.6 del Decreto 1072 de 2015.”</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i/>
          <w:i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i/>
          <w:iCs/>
          <w:szCs w:val="24"/>
          <w:lang w:eastAsia="es-CO"/>
        </w:rPr>
        <w:t>(Artículo 5° Decreto 738 de 2017)</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1.6.1.13.2.22. </w:t>
      </w:r>
      <w:r w:rsidRPr="00716E68">
        <w:rPr>
          <w:rFonts w:eastAsia="Times New Roman" w:cs="Times New Roman"/>
          <w:b/>
          <w:bCs/>
          <w:i/>
          <w:iCs/>
          <w:szCs w:val="24"/>
          <w:lang w:eastAsia="es-CO"/>
        </w:rPr>
        <w:t>Plazo para presentar y pagar la primera cuota del impuesto sobre la renta y complementario de los contribuyentes personas jurídicas que soliciten la vinculación del impuesto a “obras por impuestos”. </w:t>
      </w:r>
      <w:r w:rsidRPr="00716E68">
        <w:rPr>
          <w:rFonts w:eastAsia="Times New Roman" w:cs="Times New Roman"/>
          <w:szCs w:val="24"/>
          <w:lang w:eastAsia="es-CO"/>
        </w:rPr>
        <w:t>Los contribuyentes personas jurídicas que a 31 de marzo de 2018 soliciten la vinculación del impuesto a “obras por impuestos”, con el cumplimiento de los requisitos que establezca este decreto, podrán presentar la declaración del impuesto sobre la renta y complementario y pagar la primera cuota hasta el 25 de mayo de 2018.</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el evento en que al contribuyente no le sea aprobada la solicitud de vinculación del impuesto a “obras por impuestos” por no cumplir los requisitos establecidos en la ley y en el presente decreto, este deberá liquidar y pagar la sanción por extemporaneidad y los intereses de mora liquidados a partir de la fecha establecida en el artículo 1.6.1.13.2.12 del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Lo previsto en el presente artículo no resulta aplicable a los contribuyentes de que trata el parágrafo 2° del artículo 238 de la Ley 1819 de 2016 y a los contribuyentes que financien los proyectos de manera conjunta a través del mecanismo de que trata esta disposición.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w:t>
      </w:r>
      <w:r w:rsidRPr="00716E68">
        <w:rPr>
          <w:rFonts w:eastAsia="Times New Roman" w:cs="Times New Roman"/>
          <w:szCs w:val="24"/>
          <w:lang w:eastAsia="es-CO"/>
        </w:rPr>
        <w:t> Para fines de control, la Agencia de Renovación del Territorio (ART), remitirá a la Dirección de Gestión de Ingresos de la Unidad Administrativa Especial Dirección de Impuestos y Aduanas Nacionales (DIAN), dentro de los cinco (5) días siguientes a la expedición del acto administrativo de aprobación o rechazo de las solicitudes, el listado de los contribuyentes, a los que se les aprobó y a los que no se les aprobó, la solicitud de vinculación del impuesto a “obras por impuestos”, detallando en este último caso la causa del rechazo.”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1.6.1.13.2.23. </w:t>
      </w:r>
      <w:r w:rsidRPr="00716E68">
        <w:rPr>
          <w:rFonts w:eastAsia="Times New Roman" w:cs="Times New Roman"/>
          <w:b/>
          <w:bCs/>
          <w:i/>
          <w:iCs/>
          <w:szCs w:val="24"/>
          <w:lang w:eastAsia="es-CO"/>
        </w:rPr>
        <w:t xml:space="preserve">Plazo para presentar y pagar la primera cuota o segunda según el caso del impuesto sobre la renta y complementario de los Grandes contribuyentes que </w:t>
      </w:r>
      <w:r w:rsidRPr="00716E68">
        <w:rPr>
          <w:rFonts w:eastAsia="Times New Roman" w:cs="Times New Roman"/>
          <w:b/>
          <w:bCs/>
          <w:i/>
          <w:iCs/>
          <w:szCs w:val="24"/>
          <w:lang w:eastAsia="es-CO"/>
        </w:rPr>
        <w:lastRenderedPageBreak/>
        <w:t>soliciten la vinculación del impuesto a “obras por impuestos”. </w:t>
      </w:r>
      <w:r w:rsidRPr="00716E68">
        <w:rPr>
          <w:rFonts w:eastAsia="Times New Roman" w:cs="Times New Roman"/>
          <w:szCs w:val="24"/>
          <w:lang w:eastAsia="es-CO"/>
        </w:rPr>
        <w:t>Los Grandes contribuyentes personas jurídicas que a 31 de marzo de 2018, soliciten la vinculación del impuesto a “obras por impuestos”, con el cumplimiento de los requisitos que establezca este decreto, podrán presentar la declaración del impuesto sobre la renta y complementario y pagar la segunda cuota, o la primera cuota cuando hayan optado por el no pago de la misma, hasta el 25 de mayo de 2018.</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el evento en que al contribuyente de que trata el presente artículo no le sea aprobada la solicitud de vinculación del impuesto a “obras por impuestos” por no cumplir los requisitos establecidos en la ley y en el presente decreto, deberá liquidar y pagar la sanción por extemporaneidad y los intereses de mora liquidados a partir de la fecha establecida en el artículo 1.6.1.13.2.11 del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Lo previsto en el presente artículo no resulta aplicable a los contribuyentes de que trata el parágrafo 2 del artículo 238 de la Ley 1819 de 2016 y a los contribuyentes que financien los proyectos de manera conjunta a través del mecanismo de que trata esta disposición.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Para fines de control, la Agencia de Renovación del Territorio (ART), remitirá a la Dirección de Gestión de Ingresos de la Unidad Administrativa Especial Dirección de Impuestos y Aduanas Nacionales (DIAN), dentro de los cinco (5) días siguientes a la expedición del acto administrativo de aprobación o rechazo de las solicitudes, el listado de los contribuyentes, a los que se les aprobó y a los que no se les aprobó, la solicitud de vinculación del impuesto a “obras por impuestos”, detallando en este último caso la causa del rechazo.”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1.6.1.13.2.24. </w:t>
      </w:r>
      <w:r w:rsidRPr="00716E68">
        <w:rPr>
          <w:rFonts w:eastAsia="Times New Roman" w:cs="Times New Roman"/>
          <w:b/>
          <w:bCs/>
          <w:i/>
          <w:iCs/>
          <w:szCs w:val="24"/>
          <w:lang w:eastAsia="es-CO"/>
        </w:rPr>
        <w:t xml:space="preserve">Plazo para consignar los recursos en la Fiducia, para </w:t>
      </w:r>
      <w:proofErr w:type="gramStart"/>
      <w:r w:rsidRPr="00716E68">
        <w:rPr>
          <w:rFonts w:eastAsia="Times New Roman" w:cs="Times New Roman"/>
          <w:b/>
          <w:bCs/>
          <w:i/>
          <w:iCs/>
          <w:szCs w:val="24"/>
          <w:lang w:eastAsia="es-CO"/>
        </w:rPr>
        <w:t>los</w:t>
      </w:r>
      <w:proofErr w:type="gramEnd"/>
      <w:r w:rsidRPr="00716E68">
        <w:rPr>
          <w:rFonts w:eastAsia="Times New Roman" w:cs="Times New Roman"/>
          <w:b/>
          <w:bCs/>
          <w:i/>
          <w:iCs/>
          <w:szCs w:val="24"/>
          <w:lang w:eastAsia="es-CO"/>
        </w:rPr>
        <w:t xml:space="preserve"> contribuyentes personas jurídicas a quienes se les apruebe la vinculación del impuesto a “obras por impuestos”. </w:t>
      </w:r>
      <w:r w:rsidRPr="00716E68">
        <w:rPr>
          <w:rFonts w:eastAsia="Times New Roman" w:cs="Times New Roman"/>
          <w:szCs w:val="24"/>
          <w:lang w:eastAsia="es-CO"/>
        </w:rPr>
        <w:t>Los contribuyentes a los que se les apruebe la vinculación del impuesto a “obras por impuestos” conforme con lo previsto en el presente decreto, deberán consignar en la Fiducia los recursos destinados a la obra o proyecto, a más tardar el 25 de mayo de 2018.</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el evento en que no le sea aprobada la solicitud de vinculación por causas diferentes a no cumplir con los requisitos establecidos en el presente decreto, el contribuyente deberá en el mismo término señalado en el inciso anterior, consignar el saldo a pagar de la declaración del impuesto sobre renta y complementario del año gravable 2017, en un recibo oficial de pago ante una entidad autorizada para recaudar.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no se consigne el saldo a pagar de la declaración del impuesto sobre la renta y complementario del año gravable 2017 en el plazo indicado en este artículo, se deberá liquidar y pagar los correspondientes intereses de mora, contados a partir del plazo aquí estipulado”.</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IMPUESTO A LA RIQUEZA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1.6.1.13.2.25. </w:t>
      </w:r>
      <w:r w:rsidRPr="00716E68">
        <w:rPr>
          <w:rFonts w:eastAsia="Times New Roman" w:cs="Times New Roman"/>
          <w:b/>
          <w:bCs/>
          <w:i/>
          <w:iCs/>
          <w:szCs w:val="24"/>
          <w:highlight w:val="green"/>
          <w:lang w:eastAsia="es-CO"/>
        </w:rPr>
        <w:t>Plazo para declarar y pagar el impuesto a la riqueza</w:t>
      </w:r>
      <w:r w:rsidRPr="00716E68">
        <w:rPr>
          <w:rFonts w:eastAsia="Times New Roman" w:cs="Times New Roman"/>
          <w:b/>
          <w:bCs/>
          <w:i/>
          <w:iCs/>
          <w:szCs w:val="24"/>
          <w:lang w:eastAsia="es-CO"/>
        </w:rPr>
        <w:t>. </w:t>
      </w:r>
      <w:r w:rsidRPr="00716E68">
        <w:rPr>
          <w:rFonts w:eastAsia="Times New Roman" w:cs="Times New Roman"/>
          <w:szCs w:val="24"/>
          <w:lang w:eastAsia="es-CO"/>
        </w:rPr>
        <w:t>El plazo para presentar la declaración del impuesto a la riqueza año gravable 2018, por parte de las personas naturales y sucesiones ilíquidas y para cancelar en dos (2) cuotas iguales el valor a pagar por este impuesto, vence en las fechas que se indican a continuación, atendiendo el último dígito del Número de Identificación Tributaria (NIT) del declarante que conste en el certificado del Registro Único Tributario (RUT), sin tener en cuenta el dígito de verificación, así:</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DECLARACIÓN Y PAGO PRIMERA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lastRenderedPageBreak/>
        <w:t> </w:t>
      </w:r>
    </w:p>
    <w:tbl>
      <w:tblPr>
        <w:tblW w:w="0" w:type="auto"/>
        <w:jc w:val="center"/>
        <w:tblCellMar>
          <w:left w:w="0" w:type="dxa"/>
          <w:right w:w="0" w:type="dxa"/>
        </w:tblCellMar>
        <w:tblLook w:val="04A0" w:firstRow="1" w:lastRow="0" w:firstColumn="1" w:lastColumn="0" w:noHBand="0" w:noVBand="1"/>
      </w:tblPr>
      <w:tblGrid>
        <w:gridCol w:w="2283"/>
        <w:gridCol w:w="2163"/>
      </w:tblGrid>
      <w:tr w:rsidR="00716E68" w:rsidRPr="006D4B1B"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mayo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23 de mayo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PAGO SEGUNDA CUOTA</w:t>
      </w:r>
    </w:p>
    <w:p w:rsidR="00716E68" w:rsidRPr="00716E68" w:rsidRDefault="00716E68" w:rsidP="00716E68">
      <w:pPr>
        <w:spacing w:line="240" w:lineRule="auto"/>
        <w:ind w:left="180"/>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716E68" w:rsidRPr="006D4B1B"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24 de septiembre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DECLARACIÓN ANUAL DE ACTIVOS EN EL EXTERIOR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1.6.1.13.2.26. </w:t>
      </w:r>
      <w:r w:rsidRPr="00716E68">
        <w:rPr>
          <w:rFonts w:eastAsia="Times New Roman" w:cs="Times New Roman"/>
          <w:b/>
          <w:bCs/>
          <w:i/>
          <w:iCs/>
          <w:szCs w:val="24"/>
          <w:lang w:eastAsia="es-CO"/>
        </w:rPr>
        <w:t>Plazo para presentar la declaración anual de activos en el exterior. </w:t>
      </w:r>
      <w:r w:rsidRPr="00716E68">
        <w:rPr>
          <w:rFonts w:eastAsia="Times New Roman" w:cs="Times New Roman"/>
          <w:szCs w:val="24"/>
          <w:lang w:eastAsia="es-CO"/>
        </w:rPr>
        <w:t>Los plazos para presentar la declaración anual de activos en el exterior, de que tratan los artículos 42 y 43 de la Ley 1739 de 2014, correspondiente al año 2018, vencen en las fechas que se indican a continuación, atendiendo el tipo de declarante y el último o dos últimos dígitos del Número de Identificación Tributaria (NIT) que conste en el certificado del Registro Único Tributario (RUT), sin tener en cuenta el dígito de verificación, así:</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GRANDES CONTRIBUYENTES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69"/>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abril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lastRenderedPageBreak/>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PERSONAS JURÍDICAS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430"/>
        <w:gridCol w:w="2163"/>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02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03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04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07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08 de mayo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PERSONAS NATURALES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3131"/>
        <w:gridCol w:w="2682"/>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99 y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97 y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95 y 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93 y 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91 y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89 y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87 y 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85 y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83 y 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81 y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79 y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77 y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75 y 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73 y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71 y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69 y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67 y 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65 y 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63 y 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61 y 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59 y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57 y 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55 y 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53 y 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51 y 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49 y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47 y 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45 y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43 y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41 y 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39 y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37 y 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35 y 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33 y 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y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 y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y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y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y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y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y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y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y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y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y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09 y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07 y 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05 y 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03 y 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01 y 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octubre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DECLARACIÓN INFORMATIVA Y DOCUMENTACIÓN COMPROBATORIA DE PRECIOS DE TRANSFERENCIA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1.6.1.13.2.27. </w:t>
      </w:r>
      <w:r w:rsidRPr="00716E68">
        <w:rPr>
          <w:rFonts w:eastAsia="Times New Roman" w:cs="Times New Roman"/>
          <w:b/>
          <w:bCs/>
          <w:i/>
          <w:iCs/>
          <w:szCs w:val="24"/>
          <w:lang w:eastAsia="es-CO"/>
        </w:rPr>
        <w:t>Contribuyentes obligados a presentar declaración informativa. </w:t>
      </w:r>
      <w:r w:rsidRPr="00716E68">
        <w:rPr>
          <w:rFonts w:eastAsia="Times New Roman" w:cs="Times New Roman"/>
          <w:szCs w:val="24"/>
          <w:lang w:eastAsia="es-CO"/>
        </w:rPr>
        <w:t>Están obligados a presentar declaración informativa de precios de transferencia por el año gravable 2017:</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Los contribuyentes del impuesto sobre la renta y complementario, obligados a la aplicación de las normas que regulan el régimen de precios de transferencia, cuyo patrimonio bruto en el último día del año o período gravable sea igual o superior al equivalente a cien mil (100.000) UVT ($3.185.900.000) o cuyos ingresos brutos del respectivo año sean iguales o superiores al equivalente a sesenta y un mil (61.000) UVT ($1.943.399.000) que celebren operaciones con vinculados conforme con lo establecido en los artículos </w:t>
      </w:r>
      <w:hyperlink r:id="rId61" w:tooltip="Estatuto Tributario CETA" w:history="1">
        <w:r w:rsidRPr="00716E68">
          <w:rPr>
            <w:rFonts w:eastAsia="Times New Roman" w:cs="Times New Roman"/>
            <w:szCs w:val="24"/>
            <w:lang w:eastAsia="es-CO"/>
          </w:rPr>
          <w:t>260-1</w:t>
        </w:r>
      </w:hyperlink>
      <w:r w:rsidRPr="00716E68">
        <w:rPr>
          <w:rFonts w:eastAsia="Times New Roman" w:cs="Times New Roman"/>
          <w:szCs w:val="24"/>
          <w:lang w:eastAsia="es-CO"/>
        </w:rPr>
        <w:t> y </w:t>
      </w:r>
      <w:hyperlink r:id="rId62" w:tooltip="Estatuto Tributario CETA" w:history="1">
        <w:r w:rsidRPr="00716E68">
          <w:rPr>
            <w:rFonts w:eastAsia="Times New Roman" w:cs="Times New Roman"/>
            <w:szCs w:val="24"/>
            <w:lang w:eastAsia="es-CO"/>
          </w:rPr>
          <w:t>260-2</w:t>
        </w:r>
      </w:hyperlink>
      <w:r w:rsidRPr="00716E68">
        <w:rPr>
          <w:rFonts w:eastAsia="Times New Roman" w:cs="Times New Roman"/>
          <w:szCs w:val="24"/>
          <w:lang w:eastAsia="es-CO"/>
        </w:rPr>
        <w:t> del Estatuto Tributario.</w:t>
      </w:r>
    </w:p>
    <w:p w:rsidR="006D4B1B" w:rsidRDefault="006D4B1B" w:rsidP="00716E68">
      <w:pPr>
        <w:spacing w:line="240" w:lineRule="auto"/>
        <w:ind w:left="180"/>
        <w:rPr>
          <w:rFonts w:eastAsia="Times New Roman" w:cs="Times New Roman"/>
          <w:szCs w:val="24"/>
          <w:lang w:eastAsia="es-CO"/>
        </w:rPr>
      </w:pP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Los contribuyentes del impuesto sobre la renta y complementario residentes o domiciliados en Colombia que en dicho año gravable hubieran realizado operaciones con personas, sociedades, entidades o empresas ubicadas, residentes o domiciliadas en Jurisdicciones no cooperantes, de baja o nula imposición y regímenes tributarios preferentes, aunque su patrimonio bruto a 31 de diciembre de 2017 o sus ingresos brutos en el mismo año, hubieran sido inferiores a los topes señalados en el numeral anterior. (</w:t>
      </w:r>
      <w:hyperlink r:id="rId63" w:tooltip="Estatuto Tributario CETA" w:history="1">
        <w:r w:rsidRPr="00716E68">
          <w:rPr>
            <w:rFonts w:eastAsia="Times New Roman" w:cs="Times New Roman"/>
            <w:szCs w:val="24"/>
            <w:lang w:eastAsia="es-CO"/>
          </w:rPr>
          <w:t>Artículo 260-7</w:t>
        </w:r>
      </w:hyperlink>
      <w:r w:rsidRPr="00716E68">
        <w:rPr>
          <w:rFonts w:eastAsia="Times New Roman" w:cs="Times New Roman"/>
          <w:szCs w:val="24"/>
          <w:lang w:eastAsia="es-CO"/>
        </w:rPr>
        <w:t>, parágrafo 2° del E.T.)”.</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w:t>
      </w:r>
      <w:r w:rsidRPr="00716E68">
        <w:rPr>
          <w:rFonts w:eastAsia="Times New Roman" w:cs="Times New Roman"/>
          <w:b/>
          <w:bCs/>
          <w:szCs w:val="24"/>
          <w:lang w:eastAsia="es-CO"/>
        </w:rPr>
        <w:t>Artículo 1.6.1.13.2.28</w:t>
      </w:r>
      <w:r w:rsidRPr="00716E68">
        <w:rPr>
          <w:rFonts w:eastAsia="Times New Roman" w:cs="Times New Roman"/>
          <w:b/>
          <w:bCs/>
          <w:szCs w:val="24"/>
          <w:highlight w:val="green"/>
          <w:lang w:eastAsia="es-CO"/>
        </w:rPr>
        <w:t>. </w:t>
      </w:r>
      <w:r w:rsidRPr="00716E68">
        <w:rPr>
          <w:rFonts w:eastAsia="Times New Roman" w:cs="Times New Roman"/>
          <w:b/>
          <w:bCs/>
          <w:i/>
          <w:iCs/>
          <w:szCs w:val="24"/>
          <w:highlight w:val="green"/>
          <w:lang w:eastAsia="es-CO"/>
        </w:rPr>
        <w:t>Plazos para presentar la declaración informativa de precios de transferencia.</w:t>
      </w:r>
      <w:r w:rsidRPr="00716E68">
        <w:rPr>
          <w:rFonts w:eastAsia="Times New Roman" w:cs="Times New Roman"/>
          <w:b/>
          <w:bCs/>
          <w:i/>
          <w:iCs/>
          <w:szCs w:val="24"/>
          <w:lang w:eastAsia="es-CO"/>
        </w:rPr>
        <w:t> </w:t>
      </w:r>
      <w:r w:rsidRPr="00716E68">
        <w:rPr>
          <w:rFonts w:eastAsia="Times New Roman" w:cs="Times New Roman"/>
          <w:szCs w:val="24"/>
          <w:lang w:eastAsia="es-CO"/>
        </w:rPr>
        <w:t>Por el año gravable 2017, deberán presentar la declaración informativa de que trata el artículo anterior, los contribuyentes del impuesto sobre la renta y complementario obligados a la aplicación de las normas que regulan el régimen de precios de transferencia, que celebren operaciones con vinculados conforme con lo establecido en los artículos </w:t>
      </w:r>
      <w:hyperlink r:id="rId64" w:tooltip="Estatuto Tributario CETA" w:history="1">
        <w:r w:rsidRPr="00716E68">
          <w:rPr>
            <w:rFonts w:eastAsia="Times New Roman" w:cs="Times New Roman"/>
            <w:szCs w:val="24"/>
            <w:lang w:eastAsia="es-CO"/>
          </w:rPr>
          <w:t>260-1</w:t>
        </w:r>
      </w:hyperlink>
      <w:r w:rsidRPr="00716E68">
        <w:rPr>
          <w:rFonts w:eastAsia="Times New Roman" w:cs="Times New Roman"/>
          <w:szCs w:val="24"/>
          <w:lang w:eastAsia="es-CO"/>
        </w:rPr>
        <w:t> y </w:t>
      </w:r>
      <w:hyperlink r:id="rId65" w:tooltip="Estatuto Tributario CETA" w:history="1">
        <w:r w:rsidRPr="00716E68">
          <w:rPr>
            <w:rFonts w:eastAsia="Times New Roman" w:cs="Times New Roman"/>
            <w:szCs w:val="24"/>
            <w:lang w:eastAsia="es-CO"/>
          </w:rPr>
          <w:t>260-2</w:t>
        </w:r>
      </w:hyperlink>
      <w:r w:rsidRPr="00716E68">
        <w:rPr>
          <w:rFonts w:eastAsia="Times New Roman" w:cs="Times New Roman"/>
          <w:szCs w:val="24"/>
          <w:lang w:eastAsia="es-CO"/>
        </w:rPr>
        <w:t> del Estatuto Tributario o con personas, sociedades, entidades o empresas ubicadas, residentes o domiciliadas en jurisdicciones no cooperantes, de baja o nula imposición y regímenes tributarios preferentes, en el formulario que para tal efecto señale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 declaración informativa de precios de transferencia, se presentará en forma virtual a través de los servicios informáticos electrónicos de la Unidad Administrativa Especial Dirección de Impuestos y Aduanas Nacionales (DIAN),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716E68" w:rsidRPr="006D4B1B"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Hasta el día</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septiembre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24 de septiembre de 2018</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1.6.1.13.2.29. </w:t>
      </w:r>
      <w:r w:rsidRPr="00716E68">
        <w:rPr>
          <w:rFonts w:eastAsia="Times New Roman" w:cs="Times New Roman"/>
          <w:b/>
          <w:bCs/>
          <w:i/>
          <w:iCs/>
          <w:szCs w:val="24"/>
          <w:lang w:eastAsia="es-CO"/>
        </w:rPr>
        <w:t>Plazos para presentar la documentación comprobatoria. </w:t>
      </w:r>
      <w:r w:rsidRPr="00716E68">
        <w:rPr>
          <w:rFonts w:eastAsia="Times New Roman" w:cs="Times New Roman"/>
          <w:szCs w:val="24"/>
          <w:lang w:eastAsia="es-CO"/>
        </w:rPr>
        <w:t>Por el año gravable 2017, deberán presentar la documentación comprobatoria de que trata el </w:t>
      </w:r>
      <w:hyperlink r:id="rId66" w:tooltip="Estatuto Tributario CETA" w:history="1">
        <w:r w:rsidRPr="00716E68">
          <w:rPr>
            <w:rFonts w:eastAsia="Times New Roman" w:cs="Times New Roman"/>
            <w:szCs w:val="24"/>
            <w:lang w:eastAsia="es-CO"/>
          </w:rPr>
          <w:t>artículo 260-5</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Los contribuyentes que celebren operaciones con vinculados conforme con lo establecido en los artículos </w:t>
      </w:r>
      <w:hyperlink r:id="rId67" w:tooltip="Estatuto Tributario CETA" w:history="1">
        <w:r w:rsidRPr="00716E68">
          <w:rPr>
            <w:rFonts w:eastAsia="Times New Roman" w:cs="Times New Roman"/>
            <w:szCs w:val="24"/>
            <w:lang w:eastAsia="es-CO"/>
          </w:rPr>
          <w:t>260-1</w:t>
        </w:r>
      </w:hyperlink>
      <w:r w:rsidRPr="00716E68">
        <w:rPr>
          <w:rFonts w:eastAsia="Times New Roman" w:cs="Times New Roman"/>
          <w:szCs w:val="24"/>
          <w:lang w:eastAsia="es-CO"/>
        </w:rPr>
        <w:t>, </w:t>
      </w:r>
      <w:hyperlink r:id="rId68" w:tooltip="Estatuto Tributario CETA" w:history="1">
        <w:r w:rsidRPr="00716E68">
          <w:rPr>
            <w:rFonts w:eastAsia="Times New Roman" w:cs="Times New Roman"/>
            <w:szCs w:val="24"/>
            <w:lang w:eastAsia="es-CO"/>
          </w:rPr>
          <w:t>260-2</w:t>
        </w:r>
      </w:hyperlink>
      <w:r w:rsidRPr="00716E68">
        <w:rPr>
          <w:rFonts w:eastAsia="Times New Roman" w:cs="Times New Roman"/>
          <w:szCs w:val="24"/>
          <w:lang w:eastAsia="es-CO"/>
        </w:rPr>
        <w:t> del Estatuto Tributario o con personas, sociedades, entidades o empresas ubicadas, residentes o domiciliadas en jurisdicciones no cooperantes, de baja o nula imposición y regímenes tributarios preferentes conforme al </w:t>
      </w:r>
      <w:hyperlink r:id="rId69" w:tooltip="Estatuto Tributario CETA" w:history="1">
        <w:r w:rsidRPr="00716E68">
          <w:rPr>
            <w:rFonts w:eastAsia="Times New Roman" w:cs="Times New Roman"/>
            <w:szCs w:val="24"/>
            <w:lang w:eastAsia="es-CO"/>
          </w:rPr>
          <w:t>260-7</w:t>
        </w:r>
      </w:hyperlink>
      <w:r w:rsidRPr="00716E68">
        <w:rPr>
          <w:rFonts w:eastAsia="Times New Roman" w:cs="Times New Roman"/>
          <w:szCs w:val="24"/>
          <w:lang w:eastAsia="es-CO"/>
        </w:rPr>
        <w:t> del Estatuto Tributario, deberán presentar el Informe Local y el Informe Maestro en forma virtual a través de los servicios informáticos electrónicos de la Unidad Administrativa Especial Dirección de Impuestos y Aduanas Nacionales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septiembre de 2018</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Los contribuyentes del impuesto sobre la renta y complementarios, que se encuentren en alguno de los supuestos que se señalan en el numeral 2 del </w:t>
      </w:r>
      <w:hyperlink r:id="rId70" w:tooltip="Estatuto Tributario CETA" w:history="1">
        <w:r w:rsidRPr="00716E68">
          <w:rPr>
            <w:rFonts w:eastAsia="Times New Roman" w:cs="Times New Roman"/>
            <w:szCs w:val="24"/>
            <w:lang w:eastAsia="es-CO"/>
          </w:rPr>
          <w:t>artículo 260-5</w:t>
        </w:r>
      </w:hyperlink>
      <w:r w:rsidRPr="00716E68">
        <w:rPr>
          <w:rFonts w:eastAsia="Times New Roman" w:cs="Times New Roman"/>
          <w:szCs w:val="24"/>
          <w:lang w:eastAsia="es-CO"/>
        </w:rPr>
        <w:t> del Estatuto Tributario y su reglamentario, deberán presentar el Informe País por País que contendrá información relativa a la asignación global de ingresos e impuestos pagados por el grupo multinacional junto con ciertos indicadores relativos a su actividad económica a nivel global en forma virtual a través de los servicios informáticos electrónicos de la Unidad Administrativa Especial Dirección de Impuestos y Aduanas Nacionales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589"/>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diciembre de 2018</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highlight w:val="green"/>
          <w:lang w:eastAsia="es-CO"/>
        </w:rPr>
        <w:t>PLAZO PARA DECLARAR Y PAGAR EL IMPUESTO SOBRE LAS VENTAS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1.6.1.13.2.30. </w:t>
      </w:r>
      <w:r w:rsidRPr="00716E68">
        <w:rPr>
          <w:rFonts w:eastAsia="Times New Roman" w:cs="Times New Roman"/>
          <w:b/>
          <w:bCs/>
          <w:i/>
          <w:iCs/>
          <w:szCs w:val="24"/>
          <w:lang w:eastAsia="es-CO"/>
        </w:rPr>
        <w:t>Declaración y pago bimestral del impuesto sobre las ventas. </w:t>
      </w:r>
      <w:r w:rsidRPr="00716E68">
        <w:rPr>
          <w:rFonts w:eastAsia="Times New Roman" w:cs="Times New Roman"/>
          <w:szCs w:val="24"/>
          <w:lang w:eastAsia="es-CO"/>
        </w:rPr>
        <w:t>Los responsables de este impuesto, grandes contribuyentes y aquellas personas jurídicas y naturales cuyos ingresos brutos a 31 de diciembre del año gravable 2017, sean iguales o superiores a noventa y dos mil (92.000) UVT, ($2.931.028.000) así como los responsables de que tratan los artículos </w:t>
      </w:r>
      <w:hyperlink r:id="rId71" w:tooltip="Estatuto Tributario CETA" w:history="1">
        <w:r w:rsidRPr="00716E68">
          <w:rPr>
            <w:rFonts w:eastAsia="Times New Roman" w:cs="Times New Roman"/>
            <w:szCs w:val="24"/>
            <w:lang w:eastAsia="es-CO"/>
          </w:rPr>
          <w:t>477</w:t>
        </w:r>
      </w:hyperlink>
      <w:r w:rsidRPr="00716E68">
        <w:rPr>
          <w:rFonts w:eastAsia="Times New Roman" w:cs="Times New Roman"/>
          <w:szCs w:val="24"/>
          <w:lang w:eastAsia="es-CO"/>
        </w:rPr>
        <w:t> y </w:t>
      </w:r>
      <w:hyperlink r:id="rId72" w:tooltip="Estatuto Tributario CETA" w:history="1">
        <w:r w:rsidRPr="00716E68">
          <w:rPr>
            <w:rFonts w:eastAsia="Times New Roman" w:cs="Times New Roman"/>
            <w:szCs w:val="24"/>
            <w:lang w:eastAsia="es-CO"/>
          </w:rPr>
          <w:t>481</w:t>
        </w:r>
      </w:hyperlink>
      <w:r w:rsidRPr="00716E68">
        <w:rPr>
          <w:rFonts w:eastAsia="Times New Roman" w:cs="Times New Roman"/>
          <w:szCs w:val="24"/>
          <w:lang w:eastAsia="es-CO"/>
        </w:rPr>
        <w:t> del Estatuto Tributario, deberán presentar la declaración del impuesto sobre las ventas y pagar de manera bimestral utilizando el formulario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períodos bimestrales son: enero-febrero; marzo-abril; mayo-junio; julio-agosto; septiembre-octubre y noviembre-diciembre.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vencimientos, de acuerdo con el último dígito del Número de Identificación Tributaria (NIT) del responsable, que conste en el certificado del Registro Único Tributario (RUT), sin tener en cuenta el dígito de verificación, serán los siguientes: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75"/>
        <w:gridCol w:w="2189"/>
        <w:gridCol w:w="2547"/>
        <w:gridCol w:w="2609"/>
      </w:tblGrid>
      <w:tr w:rsidR="00716E68" w:rsidRPr="006D4B1B"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Enero-febrero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Marzo-abril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Mayo-junio 2018 hasta el día</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10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lastRenderedPageBreak/>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24 de julio de 2018</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Julio-agosto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Septiembre-octubre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b/>
                <w:bCs/>
                <w:szCs w:val="24"/>
                <w:highlight w:val="green"/>
                <w:lang w:eastAsia="es-CO"/>
              </w:rPr>
              <w:t>Noviembre-diciembre 2018 hasta el día</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11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12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13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15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16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17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18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19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20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enero de 2019</w:t>
            </w:r>
          </w:p>
        </w:tc>
      </w:tr>
      <w:tr w:rsidR="00716E68" w:rsidRPr="006D4B1B"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22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highlight w:val="green"/>
                <w:lang w:eastAsia="es-CO"/>
              </w:rPr>
            </w:pPr>
            <w:r w:rsidRPr="00716E68">
              <w:rPr>
                <w:rFonts w:eastAsia="Times New Roman" w:cs="Times New Roman"/>
                <w:szCs w:val="24"/>
                <w:highlight w:val="green"/>
                <w:lang w:eastAsia="es-CO"/>
              </w:rPr>
              <w:t>23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highlight w:val="green"/>
                <w:lang w:eastAsia="es-CO"/>
              </w:rPr>
              <w:t>24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Los responsables por la prestación del servicio telefónico deberán presentar la declaración del impuesto sobre las ventas y cancelar el valor a pagar por cada uno de los bimestres del año 2018, de acuerdo con los plazos establecidos en este artículo.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 xml:space="preserve">Para los responsables por la prestación de servicios financieros y las empresas de transporte aéreo regular, que en al año 2013 se les autorizó el plazo especial de </w:t>
      </w:r>
      <w:proofErr w:type="spellStart"/>
      <w:r w:rsidRPr="00716E68">
        <w:rPr>
          <w:rFonts w:eastAsia="Times New Roman" w:cs="Times New Roman"/>
          <w:szCs w:val="24"/>
          <w:lang w:eastAsia="es-CO"/>
        </w:rPr>
        <w:t>que</w:t>
      </w:r>
      <w:proofErr w:type="spellEnd"/>
      <w:r w:rsidRPr="00716E68">
        <w:rPr>
          <w:rFonts w:eastAsia="Times New Roman" w:cs="Times New Roman"/>
          <w:szCs w:val="24"/>
          <w:lang w:eastAsia="es-CO"/>
        </w:rPr>
        <w:t xml:space="preserve"> trata el parágrafo 1° del artículo 23 del Decreto 2634 de 2012, el plazo para presentar la declaración bimestral del impuesto sobre las ventas y cancelar el valor a pagar vencerá en las siguientes fechas: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617"/>
        <w:gridCol w:w="3047"/>
        <w:gridCol w:w="3156"/>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Enero-febrero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Marzo-abril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Mayo-junio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lastRenderedPageBreak/>
              <w:t>Julio-agosto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Septiembre-octubre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Noviembre-diciembre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3°. </w:t>
      </w:r>
      <w:r w:rsidRPr="00716E68">
        <w:rPr>
          <w:rFonts w:eastAsia="Times New Roman" w:cs="Times New Roman"/>
          <w:szCs w:val="24"/>
          <w:lang w:eastAsia="es-CO"/>
        </w:rPr>
        <w:t>No están obligados a presentar la declaración del impuesto sobre las ventas los responsables del régimen común en los períodos en los cuales no hayan efectuado operaciones sometidas al impuesto ni operaciones que den lugar a impuestos descontables, ajustes o deducciones en los términos de lo dispuesto en los artículos </w:t>
      </w:r>
      <w:hyperlink r:id="rId73" w:tooltip="Estatuto Tributario CETA" w:history="1">
        <w:r w:rsidRPr="00716E68">
          <w:rPr>
            <w:rFonts w:eastAsia="Times New Roman" w:cs="Times New Roman"/>
            <w:szCs w:val="24"/>
            <w:lang w:eastAsia="es-CO"/>
          </w:rPr>
          <w:t>484</w:t>
        </w:r>
      </w:hyperlink>
      <w:r w:rsidRPr="00716E68">
        <w:rPr>
          <w:rFonts w:eastAsia="Times New Roman" w:cs="Times New Roman"/>
          <w:szCs w:val="24"/>
          <w:lang w:eastAsia="es-CO"/>
        </w:rPr>
        <w:t> y </w:t>
      </w:r>
      <w:hyperlink r:id="rId74" w:tooltip="Estatuto Tributario CETA" w:history="1">
        <w:r w:rsidRPr="00716E68">
          <w:rPr>
            <w:rFonts w:eastAsia="Times New Roman" w:cs="Times New Roman"/>
            <w:szCs w:val="24"/>
            <w:lang w:eastAsia="es-CO"/>
          </w:rPr>
          <w:t>486</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4°. </w:t>
      </w:r>
      <w:r w:rsidRPr="00716E68">
        <w:rPr>
          <w:rFonts w:eastAsia="Times New Roman" w:cs="Times New Roman"/>
          <w:szCs w:val="24"/>
          <w:lang w:eastAsia="es-CO"/>
        </w:rPr>
        <w:t>En el caso de liquidación o terminación de actividades durante el ejercicio, el período gravable se contará desde su iniciación hasta las fechas señaladas en el </w:t>
      </w:r>
      <w:hyperlink r:id="rId75" w:tooltip="Estatuto Tributario CETA" w:history="1">
        <w:r w:rsidRPr="00716E68">
          <w:rPr>
            <w:rFonts w:eastAsia="Times New Roman" w:cs="Times New Roman"/>
            <w:szCs w:val="24"/>
            <w:lang w:eastAsia="es-CO"/>
          </w:rPr>
          <w:t>artículo 595</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se inicien actividades durante el ejercicio, el período gravable será el comprendido entre la fecha de iniciación de actividades y la fecha de finalización del respectivo período.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el evento en que el responsable cambie de período gravable del impuesto sobre las ventas, conforme con lo establecido en el </w:t>
      </w:r>
      <w:hyperlink r:id="rId76" w:tooltip="Estatuto Tributario CETA" w:history="1">
        <w:r w:rsidRPr="00716E68">
          <w:rPr>
            <w:rFonts w:eastAsia="Times New Roman" w:cs="Times New Roman"/>
            <w:szCs w:val="24"/>
            <w:lang w:eastAsia="es-CO"/>
          </w:rPr>
          <w:t>artículo 600</w:t>
        </w:r>
      </w:hyperlink>
      <w:r w:rsidRPr="00716E68">
        <w:rPr>
          <w:rFonts w:eastAsia="Times New Roman" w:cs="Times New Roman"/>
          <w:szCs w:val="24"/>
          <w:lang w:eastAsia="es-CO"/>
        </w:rPr>
        <w:t> del Estatuto Tributario, el responsable deberá señalar en la casilla 24 de la primera declaración de IVA del correspondiente año, el nuevo período gravable, el cual operará a partir de la fecha de presentación de dicha declaración.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cambio de período gravable, deberá estar debidamente soportado con la certificación de contador público o revisor fiscal en la que conste el aumento o disminución de los ingresos del año gravable anterior, la cual deberá ponerse a disposición de la autoridad tributaria en el momento en que así lo requiera”.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1.6.1.13.2.31</w:t>
      </w:r>
      <w:r w:rsidRPr="00BA2E24">
        <w:rPr>
          <w:rFonts w:eastAsia="Times New Roman" w:cs="Times New Roman"/>
          <w:b/>
          <w:bCs/>
          <w:szCs w:val="24"/>
          <w:lang w:eastAsia="es-CO"/>
        </w:rPr>
        <w:t>. </w:t>
      </w:r>
      <w:r w:rsidRPr="00BA2E24">
        <w:rPr>
          <w:rFonts w:eastAsia="Times New Roman" w:cs="Times New Roman"/>
          <w:b/>
          <w:bCs/>
          <w:i/>
          <w:iCs/>
          <w:szCs w:val="24"/>
          <w:lang w:eastAsia="es-CO"/>
        </w:rPr>
        <w:t>Declaración y pago cuatrimestral del impuesto sobre las ventas. </w:t>
      </w:r>
      <w:r w:rsidRPr="00BA2E24">
        <w:rPr>
          <w:rFonts w:eastAsia="Times New Roman" w:cs="Times New Roman"/>
          <w:szCs w:val="24"/>
          <w:lang w:eastAsia="es-CO"/>
        </w:rPr>
        <w:t>Los responsables de este impuesto, personas jurídicas y naturales cuyos ingresos brutos a 31 de diciembre del año gravable 2017 sean inferiores a noventa y dos mil (92.000) UVT ($2.931.028.000), deberán presentar la declaración del impuesto sobre las ve</w:t>
      </w:r>
      <w:r w:rsidRPr="00716E68">
        <w:rPr>
          <w:rFonts w:eastAsia="Times New Roman" w:cs="Times New Roman"/>
          <w:szCs w:val="24"/>
          <w:lang w:eastAsia="es-CO"/>
        </w:rPr>
        <w:t>ntas y pagar de manera cuatrimestral utilizando el formulario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períodos cuatrimestrales serán enero-abril; mayo-agosto; y septiembre-diciembre.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vencimientos para la presentación y pago de la declaración serán los siguientes, de acuerdo con el último dígito del Número de Identificación Tributaria (NIT) del responsable que conste en el certificado del Registro Único Tributario (RUT), sin tener en cuenta el dígito de verificación:</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590"/>
        <w:gridCol w:w="2061"/>
        <w:gridCol w:w="2293"/>
        <w:gridCol w:w="2876"/>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Enero-abril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Mayo-agosto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Septiembre-diciembre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No están obligados a presentar la declaración del impuesto sobre las ventas los responsables del régimen común en los períodos en los cuales no hayan efectuado operaciones sometidas al impuesto ni operaciones que den lugar a impuestos descontables, ajustes o deducciones en los términos de lo dispuesto en los artículos </w:t>
      </w:r>
      <w:hyperlink r:id="rId77" w:tooltip="Estatuto Tributario CETA" w:history="1">
        <w:r w:rsidRPr="00716E68">
          <w:rPr>
            <w:rFonts w:eastAsia="Times New Roman" w:cs="Times New Roman"/>
            <w:szCs w:val="24"/>
            <w:lang w:eastAsia="es-CO"/>
          </w:rPr>
          <w:t>484</w:t>
        </w:r>
      </w:hyperlink>
      <w:r w:rsidRPr="00716E68">
        <w:rPr>
          <w:rFonts w:eastAsia="Times New Roman" w:cs="Times New Roman"/>
          <w:szCs w:val="24"/>
          <w:lang w:eastAsia="es-CO"/>
        </w:rPr>
        <w:t> y </w:t>
      </w:r>
      <w:hyperlink r:id="rId78" w:tooltip="Estatuto Tributario CETA" w:history="1">
        <w:r w:rsidRPr="00716E68">
          <w:rPr>
            <w:rFonts w:eastAsia="Times New Roman" w:cs="Times New Roman"/>
            <w:szCs w:val="24"/>
            <w:lang w:eastAsia="es-CO"/>
          </w:rPr>
          <w:t>486</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En el caso de liquidación o terminación de actividades durante el ejercicio, el período gravable se contará desde su iniciación hasta las fechas señaladas en el </w:t>
      </w:r>
      <w:hyperlink r:id="rId79" w:tooltip="Estatuto Tributario CETA" w:history="1">
        <w:r w:rsidRPr="00716E68">
          <w:rPr>
            <w:rFonts w:eastAsia="Times New Roman" w:cs="Times New Roman"/>
            <w:szCs w:val="24"/>
            <w:lang w:eastAsia="es-CO"/>
          </w:rPr>
          <w:t>artículo 595</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se inicien actividades durante el ejercicio, el período gravable será el comprendido entre la fecha de iniciación de actividades y la fecha de finalización del respectivo período.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el evento en que el responsable cambie de período gravable del impuesto sobre las ventas, conforme con lo establecido en el </w:t>
      </w:r>
      <w:hyperlink r:id="rId80" w:tooltip="Estatuto Tributario CETA" w:history="1">
        <w:r w:rsidRPr="00716E68">
          <w:rPr>
            <w:rFonts w:eastAsia="Times New Roman" w:cs="Times New Roman"/>
            <w:szCs w:val="24"/>
            <w:lang w:eastAsia="es-CO"/>
          </w:rPr>
          <w:t>artículo 600</w:t>
        </w:r>
      </w:hyperlink>
      <w:r w:rsidRPr="00716E68">
        <w:rPr>
          <w:rFonts w:eastAsia="Times New Roman" w:cs="Times New Roman"/>
          <w:szCs w:val="24"/>
          <w:lang w:eastAsia="es-CO"/>
        </w:rPr>
        <w:t> del Estatuto Tributario, el responsable deberá señalar en la casilla 24 de la primera declaración de IVA del correspondiente año, el nuevo período gravable, el cual operará a partir de la fecha de presentación de dicha declaración.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cambio de período gravable, deberá estar debidamente soportado con la certificación de contador público o revisor fiscal en la que conste el aumento o disminución de los ingresos del año gravable anterior, la cual deberá ponerse a disposición de la autoridad tributaria en el momento en que así lo requiera”.</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IMPUESTO NACIONAL AL CONSUMO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1.6.1.13.2.32. </w:t>
      </w:r>
      <w:r w:rsidRPr="00716E68">
        <w:rPr>
          <w:rFonts w:eastAsia="Times New Roman" w:cs="Times New Roman"/>
          <w:b/>
          <w:bCs/>
          <w:i/>
          <w:iCs/>
          <w:szCs w:val="24"/>
          <w:lang w:eastAsia="es-CO"/>
        </w:rPr>
        <w:t>Declaración y pago bimestral del impuesto nacional al consumo. </w:t>
      </w:r>
      <w:r w:rsidRPr="00716E68">
        <w:rPr>
          <w:rFonts w:eastAsia="Times New Roman" w:cs="Times New Roman"/>
          <w:szCs w:val="24"/>
          <w:lang w:eastAsia="es-CO"/>
        </w:rPr>
        <w:t xml:space="preserve">Los responsables del impuesto nacional al consumo de </w:t>
      </w:r>
      <w:proofErr w:type="spellStart"/>
      <w:r w:rsidRPr="00716E68">
        <w:rPr>
          <w:rFonts w:eastAsia="Times New Roman" w:cs="Times New Roman"/>
          <w:szCs w:val="24"/>
          <w:lang w:eastAsia="es-CO"/>
        </w:rPr>
        <w:t>que</w:t>
      </w:r>
      <w:proofErr w:type="spellEnd"/>
      <w:r w:rsidRPr="00716E68">
        <w:rPr>
          <w:rFonts w:eastAsia="Times New Roman" w:cs="Times New Roman"/>
          <w:szCs w:val="24"/>
          <w:lang w:eastAsia="es-CO"/>
        </w:rPr>
        <w:t xml:space="preserve"> trata el </w:t>
      </w:r>
      <w:hyperlink r:id="rId81" w:tooltip="Estatuto Tributario CETA" w:history="1">
        <w:r w:rsidRPr="00716E68">
          <w:rPr>
            <w:rFonts w:eastAsia="Times New Roman" w:cs="Times New Roman"/>
            <w:szCs w:val="24"/>
            <w:lang w:eastAsia="es-CO"/>
          </w:rPr>
          <w:t>artículo 512-1</w:t>
        </w:r>
      </w:hyperlink>
      <w:r w:rsidRPr="00716E68">
        <w:rPr>
          <w:rFonts w:eastAsia="Times New Roman" w:cs="Times New Roman"/>
          <w:szCs w:val="24"/>
          <w:lang w:eastAsia="es-CO"/>
        </w:rPr>
        <w:t> y siguientes del Estatuto Tributario, deberán presentar y pagar la declaración del impuesto nacional al consumo de manera bimestral, utilizando el formulario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vencimientos, de acuerdo con el último dígito del Número de Identificación Tributaria (NIT) del responsable, que conste en el certificado del Registro Único Tributario (RUT), sin tener en cuenta el dígito de verificación, serán los siguientes: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808"/>
        <w:gridCol w:w="2202"/>
        <w:gridCol w:w="2346"/>
        <w:gridCol w:w="2464"/>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Bimestre</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Enero-febrero 2018</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Bimestre</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Marzo-abril 2018</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Bimestre</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Mayo-junio 2018</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Bimestre</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Julio-agosto 2018</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Bimestre</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Septiembre-octubre 2018</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Bimestre</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Noviembre-diciembre 2018</w:t>
            </w:r>
          </w:p>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enero de 2019</w:t>
            </w:r>
          </w:p>
        </w:tc>
      </w:tr>
    </w:tbl>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1A7316">
        <w:rPr>
          <w:rFonts w:eastAsia="Times New Roman" w:cs="Times New Roman"/>
          <w:b/>
          <w:bCs/>
          <w:szCs w:val="24"/>
          <w:highlight w:val="green"/>
          <w:lang w:eastAsia="es-CO"/>
        </w:rPr>
        <w:t>PLAZOS PARA DECLARAR Y PAGAR LA RETENCIÓN EN LA FUENTE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1.6.1.13.2.33. </w:t>
      </w:r>
      <w:r w:rsidRPr="00716E68">
        <w:rPr>
          <w:rFonts w:eastAsia="Times New Roman" w:cs="Times New Roman"/>
          <w:b/>
          <w:bCs/>
          <w:i/>
          <w:iCs/>
          <w:szCs w:val="24"/>
          <w:lang w:eastAsia="es-CO"/>
        </w:rPr>
        <w:t xml:space="preserve">Declaración mensual de retenciones y </w:t>
      </w:r>
      <w:proofErr w:type="spellStart"/>
      <w:r w:rsidRPr="00716E68">
        <w:rPr>
          <w:rFonts w:eastAsia="Times New Roman" w:cs="Times New Roman"/>
          <w:b/>
          <w:bCs/>
          <w:i/>
          <w:iCs/>
          <w:szCs w:val="24"/>
          <w:lang w:eastAsia="es-CO"/>
        </w:rPr>
        <w:t>autorretenciones</w:t>
      </w:r>
      <w:proofErr w:type="spellEnd"/>
      <w:r w:rsidRPr="00716E68">
        <w:rPr>
          <w:rFonts w:eastAsia="Times New Roman" w:cs="Times New Roman"/>
          <w:b/>
          <w:bCs/>
          <w:i/>
          <w:iCs/>
          <w:szCs w:val="24"/>
          <w:lang w:eastAsia="es-CO"/>
        </w:rPr>
        <w:t xml:space="preserve"> en la fuente de </w:t>
      </w:r>
      <w:proofErr w:type="spellStart"/>
      <w:r w:rsidRPr="00716E68">
        <w:rPr>
          <w:rFonts w:eastAsia="Times New Roman" w:cs="Times New Roman"/>
          <w:b/>
          <w:bCs/>
          <w:i/>
          <w:iCs/>
          <w:szCs w:val="24"/>
          <w:lang w:eastAsia="es-CO"/>
        </w:rPr>
        <w:t>que</w:t>
      </w:r>
      <w:proofErr w:type="spellEnd"/>
      <w:r w:rsidRPr="00716E68">
        <w:rPr>
          <w:rFonts w:eastAsia="Times New Roman" w:cs="Times New Roman"/>
          <w:b/>
          <w:bCs/>
          <w:i/>
          <w:iCs/>
          <w:szCs w:val="24"/>
          <w:lang w:eastAsia="es-CO"/>
        </w:rPr>
        <w:t xml:space="preserve"> trata el artículo 1.2.6.6. </w:t>
      </w:r>
      <w:proofErr w:type="gramStart"/>
      <w:r w:rsidRPr="00716E68">
        <w:rPr>
          <w:rFonts w:eastAsia="Times New Roman" w:cs="Times New Roman"/>
          <w:b/>
          <w:bCs/>
          <w:i/>
          <w:iCs/>
          <w:szCs w:val="24"/>
          <w:lang w:eastAsia="es-CO"/>
        </w:rPr>
        <w:t>de</w:t>
      </w:r>
      <w:proofErr w:type="gramEnd"/>
      <w:r w:rsidRPr="00716E68">
        <w:rPr>
          <w:rFonts w:eastAsia="Times New Roman" w:cs="Times New Roman"/>
          <w:b/>
          <w:bCs/>
          <w:i/>
          <w:iCs/>
          <w:szCs w:val="24"/>
          <w:lang w:eastAsia="es-CO"/>
        </w:rPr>
        <w:t xml:space="preserve"> este decreto. </w:t>
      </w:r>
      <w:r w:rsidRPr="00716E68">
        <w:rPr>
          <w:rFonts w:eastAsia="Times New Roman" w:cs="Times New Roman"/>
          <w:szCs w:val="24"/>
          <w:lang w:eastAsia="es-CO"/>
        </w:rPr>
        <w:t>Los agentes de retención del impuesto sobre la renta y complementario y/o impuesto de timbre, y/o impuesto sobre las ventas a que se refieren los artículos </w:t>
      </w:r>
      <w:hyperlink r:id="rId82" w:tooltip="Estatuto Tributario CETA" w:history="1">
        <w:r w:rsidRPr="00716E68">
          <w:rPr>
            <w:rFonts w:eastAsia="Times New Roman" w:cs="Times New Roman"/>
            <w:szCs w:val="24"/>
            <w:lang w:eastAsia="es-CO"/>
          </w:rPr>
          <w:t>368</w:t>
        </w:r>
      </w:hyperlink>
      <w:r w:rsidRPr="00716E68">
        <w:rPr>
          <w:rFonts w:eastAsia="Times New Roman" w:cs="Times New Roman"/>
          <w:szCs w:val="24"/>
          <w:lang w:eastAsia="es-CO"/>
        </w:rPr>
        <w:t>, </w:t>
      </w:r>
      <w:hyperlink r:id="rId83" w:tooltip="Estatuto Tributario CETA" w:history="1">
        <w:r w:rsidRPr="00716E68">
          <w:rPr>
            <w:rFonts w:eastAsia="Times New Roman" w:cs="Times New Roman"/>
            <w:szCs w:val="24"/>
            <w:lang w:eastAsia="es-CO"/>
          </w:rPr>
          <w:t>368-1</w:t>
        </w:r>
      </w:hyperlink>
      <w:r w:rsidRPr="00716E68">
        <w:rPr>
          <w:rFonts w:eastAsia="Times New Roman" w:cs="Times New Roman"/>
          <w:szCs w:val="24"/>
          <w:lang w:eastAsia="es-CO"/>
        </w:rPr>
        <w:t>, </w:t>
      </w:r>
      <w:hyperlink r:id="rId84" w:tooltip="Estatuto Tributario CETA" w:history="1">
        <w:r w:rsidRPr="00716E68">
          <w:rPr>
            <w:rFonts w:eastAsia="Times New Roman" w:cs="Times New Roman"/>
            <w:szCs w:val="24"/>
            <w:lang w:eastAsia="es-CO"/>
          </w:rPr>
          <w:t>368-2</w:t>
        </w:r>
      </w:hyperlink>
      <w:r w:rsidRPr="00716E68">
        <w:rPr>
          <w:rFonts w:eastAsia="Times New Roman" w:cs="Times New Roman"/>
          <w:szCs w:val="24"/>
          <w:lang w:eastAsia="es-CO"/>
        </w:rPr>
        <w:t>, </w:t>
      </w:r>
      <w:hyperlink r:id="rId85" w:tooltip="Estatuto Tributario CETA" w:history="1">
        <w:r w:rsidRPr="00716E68">
          <w:rPr>
            <w:rFonts w:eastAsia="Times New Roman" w:cs="Times New Roman"/>
            <w:szCs w:val="24"/>
            <w:lang w:eastAsia="es-CO"/>
          </w:rPr>
          <w:t>437-2</w:t>
        </w:r>
      </w:hyperlink>
      <w:r w:rsidRPr="00716E68">
        <w:rPr>
          <w:rFonts w:eastAsia="Times New Roman" w:cs="Times New Roman"/>
          <w:szCs w:val="24"/>
          <w:lang w:eastAsia="es-CO"/>
        </w:rPr>
        <w:t> y </w:t>
      </w:r>
      <w:hyperlink r:id="rId86" w:tooltip="Estatuto Tributario CETA" w:history="1">
        <w:r w:rsidRPr="00716E68">
          <w:rPr>
            <w:rFonts w:eastAsia="Times New Roman" w:cs="Times New Roman"/>
            <w:szCs w:val="24"/>
            <w:lang w:eastAsia="es-CO"/>
          </w:rPr>
          <w:t>518</w:t>
        </w:r>
      </w:hyperlink>
      <w:r w:rsidRPr="00716E68">
        <w:rPr>
          <w:rFonts w:eastAsia="Times New Roman" w:cs="Times New Roman"/>
          <w:szCs w:val="24"/>
          <w:lang w:eastAsia="es-CO"/>
        </w:rPr>
        <w:t xml:space="preserve"> del Estatuto Tributario, así como los </w:t>
      </w:r>
      <w:proofErr w:type="spellStart"/>
      <w:r w:rsidRPr="00716E68">
        <w:rPr>
          <w:rFonts w:eastAsia="Times New Roman" w:cs="Times New Roman"/>
          <w:szCs w:val="24"/>
          <w:lang w:eastAsia="es-CO"/>
        </w:rPr>
        <w:t>autorretenedores</w:t>
      </w:r>
      <w:proofErr w:type="spellEnd"/>
      <w:r w:rsidRPr="00716E68">
        <w:rPr>
          <w:rFonts w:eastAsia="Times New Roman" w:cs="Times New Roman"/>
          <w:szCs w:val="24"/>
          <w:lang w:eastAsia="es-CO"/>
        </w:rPr>
        <w:t xml:space="preserve"> del impuesto sobre la renta y complementario de que trata el artículo 1.2.6.6. </w:t>
      </w:r>
      <w:proofErr w:type="gramStart"/>
      <w:r w:rsidRPr="00716E68">
        <w:rPr>
          <w:rFonts w:eastAsia="Times New Roman" w:cs="Times New Roman"/>
          <w:szCs w:val="24"/>
          <w:lang w:eastAsia="es-CO"/>
        </w:rPr>
        <w:t>de</w:t>
      </w:r>
      <w:proofErr w:type="gramEnd"/>
      <w:r w:rsidRPr="00716E68">
        <w:rPr>
          <w:rFonts w:eastAsia="Times New Roman" w:cs="Times New Roman"/>
          <w:szCs w:val="24"/>
          <w:lang w:eastAsia="es-CO"/>
        </w:rPr>
        <w:t xml:space="preserve"> este decreto deberán declarar y pagar las retenciones y </w:t>
      </w:r>
      <w:proofErr w:type="spellStart"/>
      <w:r w:rsidRPr="00716E68">
        <w:rPr>
          <w:rFonts w:eastAsia="Times New Roman" w:cs="Times New Roman"/>
          <w:szCs w:val="24"/>
          <w:lang w:eastAsia="es-CO"/>
        </w:rPr>
        <w:lastRenderedPageBreak/>
        <w:t>autorretenciones</w:t>
      </w:r>
      <w:proofErr w:type="spellEnd"/>
      <w:r w:rsidRPr="00716E68">
        <w:rPr>
          <w:rFonts w:eastAsia="Times New Roman" w:cs="Times New Roman"/>
          <w:szCs w:val="24"/>
          <w:lang w:eastAsia="es-CO"/>
        </w:rPr>
        <w:t xml:space="preserve"> efectuadas en cada mes, en el formulario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Los plazos para presentar las declaraciones de retención en la fuente y </w:t>
      </w:r>
      <w:proofErr w:type="spellStart"/>
      <w:r w:rsidRPr="00716E68">
        <w:rPr>
          <w:rFonts w:eastAsia="Times New Roman" w:cs="Times New Roman"/>
          <w:szCs w:val="24"/>
          <w:lang w:eastAsia="es-CO"/>
        </w:rPr>
        <w:t>autorretenciones</w:t>
      </w:r>
      <w:proofErr w:type="spellEnd"/>
      <w:r w:rsidRPr="00716E68">
        <w:rPr>
          <w:rFonts w:eastAsia="Times New Roman" w:cs="Times New Roman"/>
          <w:szCs w:val="24"/>
          <w:lang w:eastAsia="es-CO"/>
        </w:rPr>
        <w:t xml:space="preserve"> correspondientes a los meses del año 2018 y cancelar el valor respectivo, vencen en las fechas del mismo año que se indican a continuación, excepto la referida al mes de diciembre que vence en el año 2019.</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34"/>
        <w:gridCol w:w="2321"/>
        <w:gridCol w:w="2543"/>
        <w:gridCol w:w="2522"/>
      </w:tblGrid>
      <w:tr w:rsidR="00716E68" w:rsidRPr="005C5D61"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enero año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febrero año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marzo año 2018 hasta el día</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8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8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10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abril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abril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mayo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junio año 2018 hasta el día</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10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10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25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26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24 de julio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julio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agosto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septiembre año 2018 hasta el día</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10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10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lastRenderedPageBreak/>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octubre de 2018</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octubre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noviembre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b/>
                <w:bCs/>
                <w:szCs w:val="24"/>
                <w:highlight w:val="green"/>
                <w:lang w:eastAsia="es-CO"/>
              </w:rPr>
              <w:t>Mes de diciembre año 2018 hasta el día</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10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11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12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15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13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16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14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17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18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19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enero de 2019</w:t>
            </w:r>
          </w:p>
        </w:tc>
      </w:tr>
      <w:tr w:rsidR="00716E68" w:rsidRPr="005C5D61"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22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20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5C5D61" w:rsidRDefault="00716E68" w:rsidP="00716E68">
            <w:pPr>
              <w:spacing w:line="240" w:lineRule="auto"/>
              <w:jc w:val="center"/>
              <w:rPr>
                <w:rFonts w:eastAsia="Times New Roman" w:cs="Times New Roman"/>
                <w:szCs w:val="24"/>
                <w:highlight w:val="green"/>
                <w:lang w:eastAsia="es-CO"/>
              </w:rPr>
            </w:pPr>
            <w:r w:rsidRPr="005C5D61">
              <w:rPr>
                <w:rFonts w:eastAsia="Times New Roman" w:cs="Times New Roman"/>
                <w:szCs w:val="24"/>
                <w:highlight w:val="green"/>
                <w:lang w:eastAsia="es-CO"/>
              </w:rPr>
              <w:t>21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5C5D61">
              <w:rPr>
                <w:rFonts w:eastAsia="Times New Roman" w:cs="Times New Roman"/>
                <w:szCs w:val="24"/>
                <w:highlight w:val="green"/>
                <w:lang w:eastAsia="es-CO"/>
              </w:rPr>
              <w:t>24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 xml:space="preserve">Los agentes retenedores a quienes se les autorizó el plazo especial conforme con el parágrafo 5° del artículo 24 del Decreto 2634 de 2012, y que posean más de cien (100) sucursales o agencias que practiquen retención en la fuente, que a su vez sean </w:t>
      </w:r>
      <w:proofErr w:type="spellStart"/>
      <w:r w:rsidRPr="00716E68">
        <w:rPr>
          <w:rFonts w:eastAsia="Times New Roman" w:cs="Times New Roman"/>
          <w:szCs w:val="24"/>
          <w:lang w:eastAsia="es-CO"/>
        </w:rPr>
        <w:t>autorretenedores</w:t>
      </w:r>
      <w:proofErr w:type="spellEnd"/>
      <w:r w:rsidRPr="00716E68">
        <w:rPr>
          <w:rFonts w:eastAsia="Times New Roman" w:cs="Times New Roman"/>
          <w:szCs w:val="24"/>
          <w:lang w:eastAsia="es-CO"/>
        </w:rPr>
        <w:t xml:space="preserve"> del impuesto sobre la renta de que trata el artículo 1.2.6.6. </w:t>
      </w:r>
      <w:proofErr w:type="gramStart"/>
      <w:r w:rsidRPr="00716E68">
        <w:rPr>
          <w:rFonts w:eastAsia="Times New Roman" w:cs="Times New Roman"/>
          <w:szCs w:val="24"/>
          <w:lang w:eastAsia="es-CO"/>
        </w:rPr>
        <w:t>de</w:t>
      </w:r>
      <w:proofErr w:type="gramEnd"/>
      <w:r w:rsidRPr="00716E68">
        <w:rPr>
          <w:rFonts w:eastAsia="Times New Roman" w:cs="Times New Roman"/>
          <w:szCs w:val="24"/>
          <w:lang w:eastAsia="es-CO"/>
        </w:rPr>
        <w:t xml:space="preserve"> este decreto, podrán presentar la declaración y cancelar el valor a pagar en las siguientes fechas: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660"/>
        <w:gridCol w:w="3060"/>
        <w:gridCol w:w="3100"/>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enero año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febrero año 2018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marzo año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abril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mayo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junio año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julio de 2018</w:t>
            </w:r>
          </w:p>
        </w:tc>
        <w:bookmarkStart w:id="0" w:name="_GoBack"/>
        <w:bookmarkEnd w:id="0"/>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julio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agosto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septiembre año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octubre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noviembre año 2018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Mes de diciembre año 2018 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w:t>
      </w:r>
      <w:r w:rsidRPr="00716E68">
        <w:rPr>
          <w:rFonts w:eastAsia="Times New Roman" w:cs="Times New Roman"/>
          <w:szCs w:val="24"/>
          <w:lang w:eastAsia="es-CO"/>
        </w:rPr>
        <w:t>°</w:t>
      </w:r>
      <w:r w:rsidRPr="00716E68">
        <w:rPr>
          <w:rFonts w:eastAsia="Times New Roman" w:cs="Times New Roman"/>
          <w:b/>
          <w:bCs/>
          <w:szCs w:val="24"/>
          <w:lang w:eastAsia="es-CO"/>
        </w:rPr>
        <w:t>. </w:t>
      </w:r>
      <w:r w:rsidRPr="00716E68">
        <w:rPr>
          <w:rFonts w:eastAsia="Times New Roman" w:cs="Times New Roman"/>
          <w:szCs w:val="24"/>
          <w:lang w:eastAsia="es-CO"/>
        </w:rPr>
        <w:t xml:space="preserve">Cuando el agente retenedor y </w:t>
      </w:r>
      <w:proofErr w:type="spellStart"/>
      <w:r w:rsidRPr="00716E68">
        <w:rPr>
          <w:rFonts w:eastAsia="Times New Roman" w:cs="Times New Roman"/>
          <w:szCs w:val="24"/>
          <w:lang w:eastAsia="es-CO"/>
        </w:rPr>
        <w:t>autorretenedor</w:t>
      </w:r>
      <w:proofErr w:type="spellEnd"/>
      <w:r w:rsidRPr="00716E68">
        <w:rPr>
          <w:rFonts w:eastAsia="Times New Roman" w:cs="Times New Roman"/>
          <w:szCs w:val="24"/>
          <w:lang w:eastAsia="es-CO"/>
        </w:rPr>
        <w:t xml:space="preserve"> de que trata el artículo 1.2.6.6. </w:t>
      </w:r>
      <w:proofErr w:type="gramStart"/>
      <w:r w:rsidRPr="00716E68">
        <w:rPr>
          <w:rFonts w:eastAsia="Times New Roman" w:cs="Times New Roman"/>
          <w:szCs w:val="24"/>
          <w:lang w:eastAsia="es-CO"/>
        </w:rPr>
        <w:t>de</w:t>
      </w:r>
      <w:proofErr w:type="gramEnd"/>
      <w:r w:rsidRPr="00716E68">
        <w:rPr>
          <w:rFonts w:eastAsia="Times New Roman" w:cs="Times New Roman"/>
          <w:szCs w:val="24"/>
          <w:lang w:eastAsia="es-CO"/>
        </w:rPr>
        <w:t xml:space="preserve"> este decreto, incluidas las Empresas Industriales y Comerciales del Estado y las Sociedades de Economía Mixta, tenga agencias o sucursales, deberá presentar la declaración mensual de retenciones en forma consolidada, pero podrá efectuar los pagos correspondientes por agencia o sucursal en los bancos y demás entidades autorizadas para recaudar ubicados en el territorio nacional.</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3°. </w:t>
      </w:r>
      <w:r w:rsidRPr="00716E68">
        <w:rPr>
          <w:rFonts w:eastAsia="Times New Roman" w:cs="Times New Roman"/>
          <w:szCs w:val="24"/>
          <w:lang w:eastAsia="es-CO"/>
        </w:rPr>
        <w:t>Cuando se trate de entidades de derecho público, diferentes de las Empresas Industriales y Comerciales del Estado y de las Sociedades de Economía Mixta, se podrá presentar una declaración de retención en la fuente y efectuar el pago respectivo por cada oficina retenedora.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4°. </w:t>
      </w:r>
      <w:r w:rsidRPr="00716E68">
        <w:rPr>
          <w:rFonts w:eastAsia="Times New Roman" w:cs="Times New Roman"/>
          <w:szCs w:val="24"/>
          <w:lang w:eastAsia="es-CO"/>
        </w:rPr>
        <w:t>Las oficinas de tránsito deben presentar declaración mensual de retención en la fuente en la cual consoliden el valor de las retenciones recaudadas durante el respectivo mes, por traspaso de vehículos, junto con las retenciones que hubieren efectuado por otros conceptos.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5°. </w:t>
      </w:r>
      <w:r w:rsidRPr="00716E68">
        <w:rPr>
          <w:rFonts w:eastAsia="Times New Roman" w:cs="Times New Roman"/>
          <w:szCs w:val="24"/>
          <w:lang w:eastAsia="es-CO"/>
        </w:rPr>
        <w:t>Sin perjuicio de lo previsto en el inciso 5° de este parágrafo, las declaraciones de retención en la fuente presentadas sin pago total no producirán efecto legal alguno, sin necesidad de acto administrativo que así lo declare.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 señalado en el inciso anterior, no se aplicará cuando la declaración de retención en la fuente se presente sin pago por parte de un agente retenedor que sea titular de un saldo a favor igual o superior a dos (2) veces el valor de la retención en la fuente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agente retenedor deberá solicitar a la Unidad Administrativa Especial Dirección de Impuestos y Aduanas Nacionales (DIAN), la compensación del saldo a favor con el saldo a pagar determinado en la declaración de retención, dentro de los seis meses (6) siguientes a la presentación de la respectiva declaración de retención en la fuente.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Las declaraciones de retención en la fuente que se hayan presentado sin pago total antes del vencimiento del plazo para declarar u oportunamente, producirán efectos legales, siempre y cuando el pago total de la retención se efectúe o se haya efectuado a más tardar dentro de los dos (2) meses siguientes contados a partir de la fecha del vencimiento del plazo para declarar.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 anterior sin perjuicio de la liquidación de los intereses moratorios a que haya lugar.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6°. </w:t>
      </w:r>
      <w:r w:rsidRPr="00716E68">
        <w:rPr>
          <w:rFonts w:eastAsia="Times New Roman" w:cs="Times New Roman"/>
          <w:szCs w:val="24"/>
          <w:lang w:eastAsia="es-CO"/>
        </w:rPr>
        <w:t>La presentación de la declaración de que trata este artículo no será obligatoria en los períodos en los cuales no se hayan realizado operaciones sujetas a retención en la fuente”.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1.6.1.13.2.34. </w:t>
      </w:r>
      <w:r w:rsidRPr="00716E68">
        <w:rPr>
          <w:rFonts w:eastAsia="Times New Roman" w:cs="Times New Roman"/>
          <w:b/>
          <w:bCs/>
          <w:i/>
          <w:iCs/>
          <w:szCs w:val="24"/>
          <w:lang w:eastAsia="es-CO"/>
        </w:rPr>
        <w:t>Retención del impuesto sobre las ventas. </w:t>
      </w:r>
      <w:r w:rsidRPr="00716E68">
        <w:rPr>
          <w:rFonts w:eastAsia="Times New Roman" w:cs="Times New Roman"/>
          <w:szCs w:val="24"/>
          <w:lang w:eastAsia="es-CO"/>
        </w:rPr>
        <w:t xml:space="preserve">Los agentes de retención del impuesto sobre las ventas deberán declarar y pagar las retenciones practicadas cada mes, dentro de los plazos previstos en el artículo 1.6.1.13.2.33. del presente decreto, </w:t>
      </w:r>
      <w:r w:rsidRPr="00716E68">
        <w:rPr>
          <w:rFonts w:eastAsia="Times New Roman" w:cs="Times New Roman"/>
          <w:szCs w:val="24"/>
          <w:lang w:eastAsia="es-CO"/>
        </w:rPr>
        <w:lastRenderedPageBreak/>
        <w:t>atendiendo el último dígito del Número de Identificación Tributaria (NIT) que conste en el certificado del Registro Único Tributario (RUT), sin tener en cuenta el dígito de verificación, utilizando el formulario de retenciones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1.6.1.13.2.35. </w:t>
      </w:r>
      <w:r w:rsidRPr="00716E68">
        <w:rPr>
          <w:rFonts w:eastAsia="Times New Roman" w:cs="Times New Roman"/>
          <w:b/>
          <w:bCs/>
          <w:i/>
          <w:iCs/>
          <w:szCs w:val="24"/>
          <w:lang w:eastAsia="es-CO"/>
        </w:rPr>
        <w:t>Retención en la fuente a título de impuesto de timbre nacional. </w:t>
      </w:r>
      <w:r w:rsidRPr="00716E68">
        <w:rPr>
          <w:rFonts w:eastAsia="Times New Roman" w:cs="Times New Roman"/>
          <w:szCs w:val="24"/>
          <w:lang w:eastAsia="es-CO"/>
        </w:rPr>
        <w:t xml:space="preserve">Los agentes de retención y los </w:t>
      </w:r>
      <w:proofErr w:type="spellStart"/>
      <w:r w:rsidRPr="00716E68">
        <w:rPr>
          <w:rFonts w:eastAsia="Times New Roman" w:cs="Times New Roman"/>
          <w:szCs w:val="24"/>
          <w:lang w:eastAsia="es-CO"/>
        </w:rPr>
        <w:t>autorretenedores</w:t>
      </w:r>
      <w:proofErr w:type="spellEnd"/>
      <w:r w:rsidRPr="00716E68">
        <w:rPr>
          <w:rFonts w:eastAsia="Times New Roman" w:cs="Times New Roman"/>
          <w:szCs w:val="24"/>
          <w:lang w:eastAsia="es-CO"/>
        </w:rPr>
        <w:t xml:space="preserve"> del impuesto de timbre nacional, deberán declarar y pagar en el formulario de retenciones en la fuente prescrito por la Unidad Administrativa Especial Dirección de Impuestos y Aduanas Nacionales (DIAN) el impuesto causado en cada mes, dentro de los plazos previstos en el artículo 1.6.1.13.2.33. del presente decreto, atendiendo el último dígito del Número de Identificación Tributaria (NIT) que conste en el certificado del Registro Único Tributario (RUT), sin tener en cuenta el dígito de verificación”.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1.6.1.13.2.36. </w:t>
      </w:r>
      <w:r w:rsidRPr="00716E68">
        <w:rPr>
          <w:rFonts w:eastAsia="Times New Roman" w:cs="Times New Roman"/>
          <w:b/>
          <w:bCs/>
          <w:i/>
          <w:iCs/>
          <w:szCs w:val="24"/>
          <w:lang w:eastAsia="es-CO"/>
        </w:rPr>
        <w:t>Declaración y pago del impuesto de timbre nacional recaudado en el exterior. </w:t>
      </w:r>
      <w:r w:rsidRPr="00716E68">
        <w:rPr>
          <w:rFonts w:eastAsia="Times New Roman" w:cs="Times New Roman"/>
          <w:szCs w:val="24"/>
          <w:lang w:eastAsia="es-CO"/>
        </w:rPr>
        <w:t>Los agentes consulares y los agentes diplomáticos del Gobierno colombiano cuando cumplan funciones consulares, son responsables de efectuar la retención del impuesto de timbre nacional causado en el exterior y de expedir los certificados en los términos señalados en 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Ministerio de Relaciones Exteriores, a través del Fondo Rotatorio, es responsable de presentar la declaración y pagar el impuesto de timbre nacional.</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La declaración y pago del impuesto de timbre nacional recaudado en el exterior deberá realizarse dentro de los plazos establecidos para declarar y pagar las retenciones en la fuente correspondientes al mes de la transferencia del dinero o recibo del cheque por parte del Fondo Rotatorio del Ministerio de Relaciones Exteriores”.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IMPUESTO NACIONAL A LA GASOLINA Y AL ACPM</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1.6.1.13.2.37. </w:t>
      </w:r>
      <w:r w:rsidRPr="00716E68">
        <w:rPr>
          <w:rFonts w:eastAsia="Times New Roman" w:cs="Times New Roman"/>
          <w:b/>
          <w:bCs/>
          <w:i/>
          <w:iCs/>
          <w:szCs w:val="24"/>
          <w:lang w:eastAsia="es-CO"/>
        </w:rPr>
        <w:t>Declaración mensual del impuesto nacional a la gasolina y al ACPM. </w:t>
      </w:r>
      <w:r w:rsidRPr="00716E68">
        <w:rPr>
          <w:rFonts w:eastAsia="Times New Roman" w:cs="Times New Roman"/>
          <w:szCs w:val="24"/>
          <w:lang w:eastAsia="es-CO"/>
        </w:rPr>
        <w:t>Los responsables del impuesto nacional a la gasolina y al ACPM declararán y pagarán el impuesto correspondiente a los períodos gravables del año 2018 en las fechas de vencimiento siguientes: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136"/>
        <w:gridCol w:w="2682"/>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marzo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noviembre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Los distribuidores mayoristas de gasolina regular, extra y ACPM deberán entregar a los productores e importadores de tales productos el valor del impuesto nacional dentro de los ocho (8) primeros días calendario del mes siguiente a aquel en que sea vendido el respectivo producto por parte del productor.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distribuidores minoristas de gasolina regular, extra y ACPM deberán entregar a las compañías mayoristas, al momento de la emisión de la factura, el cuarenta por ciento (40%) del valor del precio que corresponde al impuesto nacional a la gasolina y al ACPM. El sesenta por ciento (60%) restante deberá ser entregado a las compañías mayoristas por parte de los distribuidores minoristas, el primer día hábil del mes siguiente a aquel en que sea comprado el respectivo producto por parte del distribuidor minorista.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Se entenderán como no presentadas las declaraciones del impuesto nacional a la gasolina y al ACPM cuando no se realice el pago total en la forma señalada en el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Sin perjuicio de lo anterior, la declaración del impuesto nacional a la gasolina y al ACPM que se haya presentado sin pago total antes del vencimiento del plazo para declarar, producirá efectos legales, siempre y cuando el pago total del impuesto nacional a la gasolina y al ACPM se efectúe o se haya efectuado dentro de los plazos señalados en este artículo”.</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IMPUESTO NACIONAL AL CARBONO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1.6.1.13.2.38. </w:t>
      </w:r>
      <w:r w:rsidRPr="00716E68">
        <w:rPr>
          <w:rFonts w:eastAsia="Times New Roman" w:cs="Times New Roman"/>
          <w:b/>
          <w:bCs/>
          <w:i/>
          <w:iCs/>
          <w:szCs w:val="24"/>
          <w:lang w:eastAsia="es-CO"/>
        </w:rPr>
        <w:t>Plazos para declarar y pagar el impuesto nacional al carbono. </w:t>
      </w:r>
      <w:r w:rsidRPr="00716E68">
        <w:rPr>
          <w:rFonts w:eastAsia="Times New Roman" w:cs="Times New Roman"/>
          <w:szCs w:val="24"/>
          <w:lang w:eastAsia="es-CO"/>
        </w:rPr>
        <w:t>Los responsables del impuesto nacional al carbono de que trata el artículo 221 de la Ley 1819 de 2016, deberán declarar y pagar bimestralmente el impuesto correspondiente al año gravable 2018, en el formulario que prescriba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períodos bimestrales serán: enero-febrero; marzo-abril; mayo-junio; julio-agosto; septiembre-octubre y noviembre-diciembre.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vencimientos para la presentación y pago de la declaración serán los siguientes:</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229"/>
        <w:gridCol w:w="2682"/>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Hasta el día</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enero -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marzo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marzo -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mayo -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Julio -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septiembre -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noviembre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noviembre -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Se entenderán como no presentadas las declaraciones a las que se refiere el presente artículo cuando no se efectúe el pago en las fechas aquí establecidas, conforme con lo previsto en el artículo 222 de la Ley 1819 del 29 de diciembre de 2016”.</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PLAZOS PARA PRESENTAR Y PAGAR EL GRAVAMEN A LOS MOVIMIENTOS FINANCIEROS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1.6.1.13.2.39. </w:t>
      </w:r>
      <w:r w:rsidRPr="00716E68">
        <w:rPr>
          <w:rFonts w:eastAsia="Times New Roman" w:cs="Times New Roman"/>
          <w:b/>
          <w:bCs/>
          <w:i/>
          <w:iCs/>
          <w:szCs w:val="24"/>
          <w:lang w:eastAsia="es-CO"/>
        </w:rPr>
        <w:t>Plazos para declarar y pagar el Gravamen a los Movimientos Financieros (GMF). </w:t>
      </w:r>
      <w:r w:rsidRPr="00716E68">
        <w:rPr>
          <w:rFonts w:eastAsia="Times New Roman" w:cs="Times New Roman"/>
          <w:szCs w:val="24"/>
          <w:lang w:eastAsia="es-CO"/>
        </w:rPr>
        <w:t>La presentación y pago de la declaración del Gravamen a los Movimientos Financieros (GMF), por parte de los responsables, se hará en forma semanal, teniendo en cuenta para tal efecto los plazos establecidos a continuación:</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504"/>
        <w:gridCol w:w="2423"/>
        <w:gridCol w:w="2423"/>
        <w:gridCol w:w="2470"/>
      </w:tblGrid>
      <w:tr w:rsidR="00716E68" w:rsidRPr="00F81D2D" w:rsidTr="00716E6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N</w:t>
            </w:r>
            <w:r w:rsidRPr="00716E68">
              <w:rPr>
                <w:rFonts w:eastAsia="Times New Roman" w:cs="Times New Roman"/>
                <w:szCs w:val="24"/>
                <w:lang w:eastAsia="es-CO"/>
              </w:rPr>
              <w:t>° </w:t>
            </w:r>
            <w:r w:rsidRPr="00716E68">
              <w:rPr>
                <w:rFonts w:eastAsia="Times New Roman" w:cs="Times New Roman"/>
                <w:b/>
                <w:bCs/>
                <w:szCs w:val="24"/>
                <w:lang w:eastAsia="es-CO"/>
              </w:rPr>
              <w:t>de semana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Fecha desde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Fecha hasta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b/>
                <w:bCs/>
                <w:szCs w:val="24"/>
                <w:lang w:eastAsia="es-CO"/>
              </w:rPr>
              <w:t>Fecha de presentación</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enero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enero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enero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febrero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febrero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marzo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marzo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marzo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marzo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de marzo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abril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abril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 de mayo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mayo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junio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junio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de julio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julio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agosto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31 de agosto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25 de septiembre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 de septiembre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6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12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13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19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26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octubre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octubre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 de noviembre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noviembre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lastRenderedPageBreak/>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10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16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20 de noviembre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17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23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noviembre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24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30 de noviembre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7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11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8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14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18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15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21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27 de diciembre de 2018</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22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28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3 de enero de 2019</w:t>
            </w:r>
          </w:p>
        </w:tc>
      </w:tr>
      <w:tr w:rsidR="00716E68" w:rsidRPr="00F81D2D" w:rsidTr="00716E6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29 de diciembre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4 de enero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6E68" w:rsidRPr="00716E68" w:rsidRDefault="00716E68" w:rsidP="00716E68">
            <w:pPr>
              <w:spacing w:line="240" w:lineRule="auto"/>
              <w:jc w:val="center"/>
              <w:rPr>
                <w:rFonts w:eastAsia="Times New Roman" w:cs="Times New Roman"/>
                <w:szCs w:val="24"/>
                <w:lang w:eastAsia="es-CO"/>
              </w:rPr>
            </w:pPr>
            <w:r w:rsidRPr="00716E68">
              <w:rPr>
                <w:rFonts w:eastAsia="Times New Roman" w:cs="Times New Roman"/>
                <w:szCs w:val="24"/>
                <w:lang w:eastAsia="es-CO"/>
              </w:rPr>
              <w:t>9 de enero de 2019</w:t>
            </w:r>
          </w:p>
        </w:tc>
      </w:tr>
    </w:tbl>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Se entenderán como no presentadas las declaraciones, cuando no se realice el pago en forma simultánea a su presentación o cuando no se presente firmada por el Revisor Fiscal o Contador Público.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Las declaraciones del Gravamen a los Movimientos Financieros (GMF), se deben presentar a través de los Servicios Informáticos Electrónicos, de la Unidad Administrativa Especial Dirección de Impuestos y Aduanas Nacionales (DIAN)”.</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PLAZOS PARA EXPEDIR CERTIFICADOS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1.6.1.13.2.40. </w:t>
      </w:r>
      <w:r w:rsidRPr="00716E68">
        <w:rPr>
          <w:rFonts w:eastAsia="Times New Roman" w:cs="Times New Roman"/>
          <w:b/>
          <w:bCs/>
          <w:i/>
          <w:iCs/>
          <w:szCs w:val="24"/>
          <w:lang w:eastAsia="es-CO"/>
        </w:rPr>
        <w:t>Obligación de expedir certificados por parte del agente retenedor del impuesto sobre la renta y complementario y del Gravamen a los Movimientos Financieros (GMF). </w:t>
      </w:r>
      <w:r w:rsidRPr="00716E68">
        <w:rPr>
          <w:rFonts w:eastAsia="Times New Roman" w:cs="Times New Roman"/>
          <w:szCs w:val="24"/>
          <w:lang w:eastAsia="es-CO"/>
        </w:rPr>
        <w:t xml:space="preserve">Los agentes retenedores del impuesto sobre la renta y complementario y los del Gravamen a los Movimientos Financieros (GMF), deberán expedir a más tardar </w:t>
      </w:r>
      <w:r w:rsidRPr="001A7316">
        <w:rPr>
          <w:rFonts w:eastAsia="Times New Roman" w:cs="Times New Roman"/>
          <w:szCs w:val="24"/>
          <w:highlight w:val="green"/>
          <w:lang w:eastAsia="es-CO"/>
        </w:rPr>
        <w:t>el 16 de marzo de 2018, los siguientes certificados por el año gravable 2017:</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1. Los certificados de ingresos y retenciones por concepto de pagos originados en la relación laboral o legal y reglamentaria a que se refiere el </w:t>
      </w:r>
      <w:hyperlink r:id="rId87" w:tooltip="Estatuto Tributario CETA" w:history="1">
        <w:r w:rsidRPr="00716E68">
          <w:rPr>
            <w:rFonts w:eastAsia="Times New Roman" w:cs="Times New Roman"/>
            <w:szCs w:val="24"/>
            <w:lang w:eastAsia="es-CO"/>
          </w:rPr>
          <w:t>artículo 378</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2. Los certificados de retenciones por conceptos distintos a pagos originados en la relación laboral o legal y reglamentaria, a que se refiere el </w:t>
      </w:r>
      <w:hyperlink r:id="rId88" w:tooltip="Estatuto Tributario CETA" w:history="1">
        <w:r w:rsidRPr="00716E68">
          <w:rPr>
            <w:rFonts w:eastAsia="Times New Roman" w:cs="Times New Roman"/>
            <w:szCs w:val="24"/>
            <w:lang w:eastAsia="es-CO"/>
          </w:rPr>
          <w:t>artículo 381</w:t>
        </w:r>
      </w:hyperlink>
      <w:r w:rsidRPr="00716E68">
        <w:rPr>
          <w:rFonts w:eastAsia="Times New Roman" w:cs="Times New Roman"/>
          <w:szCs w:val="24"/>
          <w:lang w:eastAsia="es-CO"/>
        </w:rPr>
        <w:t> del Estatuto Tributario y del Gravamen a los Movimientos Financieros (GMF).</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 xml:space="preserve">La certificación del valor patrimonial de los aportes y acciones, así como de las participaciones y dividendos gravados o no gravados abonados en cuenta en calidad de exigibles para los respectivos socios, comuneros, cooperados, asociados o accionistas, deberá expedirse dentro de los quince (15) días </w:t>
      </w:r>
      <w:proofErr w:type="gramStart"/>
      <w:r w:rsidRPr="00716E68">
        <w:rPr>
          <w:rFonts w:eastAsia="Times New Roman" w:cs="Times New Roman"/>
          <w:szCs w:val="24"/>
          <w:lang w:eastAsia="es-CO"/>
        </w:rPr>
        <w:t>calendario siguientes</w:t>
      </w:r>
      <w:proofErr w:type="gramEnd"/>
      <w:r w:rsidRPr="00716E68">
        <w:rPr>
          <w:rFonts w:eastAsia="Times New Roman" w:cs="Times New Roman"/>
          <w:szCs w:val="24"/>
          <w:lang w:eastAsia="es-CO"/>
        </w:rPr>
        <w:t xml:space="preserve"> a la fecha de la solicitud.</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Los certificados sobre la parte no gravada de los rendimientos financieros pagados a los ahorradores, a que se refiere el </w:t>
      </w:r>
      <w:hyperlink r:id="rId89" w:tooltip="Estatuto Tributario CETA" w:history="1">
        <w:r w:rsidRPr="00716E68">
          <w:rPr>
            <w:rFonts w:eastAsia="Times New Roman" w:cs="Times New Roman"/>
            <w:szCs w:val="24"/>
            <w:lang w:eastAsia="es-CO"/>
          </w:rPr>
          <w:t>artículo 622</w:t>
        </w:r>
      </w:hyperlink>
      <w:r w:rsidRPr="00716E68">
        <w:rPr>
          <w:rFonts w:eastAsia="Times New Roman" w:cs="Times New Roman"/>
          <w:szCs w:val="24"/>
          <w:lang w:eastAsia="es-CO"/>
        </w:rPr>
        <w:t xml:space="preserve"> del Estatuto Tributario, deberán expedirse y entregarse dentro de los quince (15) días </w:t>
      </w:r>
      <w:proofErr w:type="gramStart"/>
      <w:r w:rsidRPr="00716E68">
        <w:rPr>
          <w:rFonts w:eastAsia="Times New Roman" w:cs="Times New Roman"/>
          <w:szCs w:val="24"/>
          <w:lang w:eastAsia="es-CO"/>
        </w:rPr>
        <w:t>calendario siguientes</w:t>
      </w:r>
      <w:proofErr w:type="gramEnd"/>
      <w:r w:rsidRPr="00716E68">
        <w:rPr>
          <w:rFonts w:eastAsia="Times New Roman" w:cs="Times New Roman"/>
          <w:szCs w:val="24"/>
          <w:lang w:eastAsia="es-CO"/>
        </w:rPr>
        <w:t xml:space="preserve"> a la fecha de la solicitud por parte del ahorrador.</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lastRenderedPageBreak/>
        <w:t>Parágrafo 3°. </w:t>
      </w:r>
      <w:r w:rsidRPr="00716E68">
        <w:rPr>
          <w:rFonts w:eastAsia="Times New Roman" w:cs="Times New Roman"/>
          <w:szCs w:val="24"/>
          <w:lang w:eastAsia="es-CO"/>
        </w:rPr>
        <w:t xml:space="preserve">Cuando se trate de </w:t>
      </w:r>
      <w:proofErr w:type="spellStart"/>
      <w:r w:rsidRPr="00716E68">
        <w:rPr>
          <w:rFonts w:eastAsia="Times New Roman" w:cs="Times New Roman"/>
          <w:szCs w:val="24"/>
          <w:lang w:eastAsia="es-CO"/>
        </w:rPr>
        <w:t>autorretenedores</w:t>
      </w:r>
      <w:proofErr w:type="spellEnd"/>
      <w:r w:rsidRPr="00716E68">
        <w:rPr>
          <w:rFonts w:eastAsia="Times New Roman" w:cs="Times New Roman"/>
          <w:szCs w:val="24"/>
          <w:lang w:eastAsia="es-CO"/>
        </w:rPr>
        <w:t>, el certificado deberá contener la constancia expresa sobre la fecha de la declaración y pago de la retención respectiva.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4°. </w:t>
      </w:r>
      <w:r w:rsidRPr="00716E68">
        <w:rPr>
          <w:rFonts w:eastAsia="Times New Roman" w:cs="Times New Roman"/>
          <w:szCs w:val="24"/>
          <w:lang w:eastAsia="es-CO"/>
        </w:rPr>
        <w:t>Las sociedades fiduciarias, las sociedades administradoras de fondos de inversión colectiva o las sociedades administradoras de fondos de pensiones voluntarias, o las entidades aseguradoras de vida, según corresponda, expedirán las certificaciones a que se refiere el parágrafo 3° del </w:t>
      </w:r>
      <w:hyperlink r:id="rId90" w:tooltip="Estatuto Tributario CETA" w:history="1">
        <w:r w:rsidRPr="00716E68">
          <w:rPr>
            <w:rFonts w:eastAsia="Times New Roman" w:cs="Times New Roman"/>
            <w:szCs w:val="24"/>
            <w:lang w:eastAsia="es-CO"/>
          </w:rPr>
          <w:t>artículo 295-2</w:t>
        </w:r>
      </w:hyperlink>
      <w:r w:rsidRPr="00716E68">
        <w:rPr>
          <w:rFonts w:eastAsia="Times New Roman" w:cs="Times New Roman"/>
          <w:szCs w:val="24"/>
          <w:lang w:eastAsia="es-CO"/>
        </w:rPr>
        <w:t> del Estatuto Tributario dentro de los quince (15) días calendario siguientes a la solicitud”.</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1.6.1.13.2.41. </w:t>
      </w:r>
      <w:r w:rsidRPr="00716E68">
        <w:rPr>
          <w:rFonts w:eastAsia="Times New Roman" w:cs="Times New Roman"/>
          <w:b/>
          <w:bCs/>
          <w:i/>
          <w:iCs/>
          <w:szCs w:val="24"/>
          <w:lang w:eastAsia="es-CO"/>
        </w:rPr>
        <w:t>Obligación de expedir certificados por parte del agente retenedor del impuesto de timbre nacional. </w:t>
      </w:r>
      <w:r w:rsidRPr="00716E68">
        <w:rPr>
          <w:rFonts w:eastAsia="Times New Roman" w:cs="Times New Roman"/>
          <w:szCs w:val="24"/>
          <w:lang w:eastAsia="es-CO"/>
        </w:rPr>
        <w:t>Los agentes de retención del Impuesto de timbre nacional, deberán expedir al contribuyente por cada causación y pago del gravamen, un certificado según el formato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certificado a que se refiere este artículo, deberá expedirse a más tardar el último día del mes siguiente a aquel en el cual se causó el impuesto de timbre nacional y debió efectuarse la retención”.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1.6.1.13.2.42. </w:t>
      </w:r>
      <w:r w:rsidRPr="00716E68">
        <w:rPr>
          <w:rFonts w:eastAsia="Times New Roman" w:cs="Times New Roman"/>
          <w:b/>
          <w:bCs/>
          <w:i/>
          <w:iCs/>
          <w:szCs w:val="24"/>
          <w:lang w:eastAsia="es-CO"/>
        </w:rPr>
        <w:t>Obligación de expedir certificados por parte del agente retenedor del impuesto a las ventas. </w:t>
      </w:r>
      <w:r w:rsidRPr="00716E68">
        <w:rPr>
          <w:rFonts w:eastAsia="Times New Roman" w:cs="Times New Roman"/>
          <w:szCs w:val="24"/>
          <w:lang w:eastAsia="es-CO"/>
        </w:rPr>
        <w:t xml:space="preserve">Los agentes de retención del impuesto sobre las ventas deberán expedir por las retenciones practicadas, un certificado dentro los quince (15) días </w:t>
      </w:r>
      <w:proofErr w:type="gramStart"/>
      <w:r w:rsidRPr="00716E68">
        <w:rPr>
          <w:rFonts w:eastAsia="Times New Roman" w:cs="Times New Roman"/>
          <w:szCs w:val="24"/>
          <w:lang w:eastAsia="es-CO"/>
        </w:rPr>
        <w:t>calendario siguientes</w:t>
      </w:r>
      <w:proofErr w:type="gramEnd"/>
      <w:r w:rsidRPr="00716E68">
        <w:rPr>
          <w:rFonts w:eastAsia="Times New Roman" w:cs="Times New Roman"/>
          <w:szCs w:val="24"/>
          <w:lang w:eastAsia="es-CO"/>
        </w:rPr>
        <w:t xml:space="preserve"> al bimestre, cuatrimestre o año en que se practicó la retención, que cumpla los requisitos previstos en el artículo 1.6.1.12.13. </w:t>
      </w:r>
      <w:proofErr w:type="gramStart"/>
      <w:r w:rsidRPr="00716E68">
        <w:rPr>
          <w:rFonts w:eastAsia="Times New Roman" w:cs="Times New Roman"/>
          <w:szCs w:val="24"/>
          <w:lang w:eastAsia="es-CO"/>
        </w:rPr>
        <w:t>del</w:t>
      </w:r>
      <w:proofErr w:type="gramEnd"/>
      <w:r w:rsidRPr="00716E68">
        <w:rPr>
          <w:rFonts w:eastAsia="Times New Roman" w:cs="Times New Roman"/>
          <w:szCs w:val="24"/>
          <w:lang w:eastAsia="es-CO"/>
        </w:rPr>
        <w:t xml:space="preserve"> presente decreto.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se trate de retenciones del impuesto sobre las ventas asumida por responsables del régimen común por operaciones realizadas con responsables del régimen simplificado, el certificado deberá contener la constancia expresa sobre la fecha de la declaración y pago de retención respectiva.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el beneficiario del pago solicite un certificado por cada retención practicada, el agente retenedor lo hará con las mismas especificaciones del bimestral”.</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jc w:val="center"/>
        <w:rPr>
          <w:rFonts w:eastAsia="Times New Roman" w:cs="Times New Roman"/>
          <w:szCs w:val="24"/>
          <w:lang w:eastAsia="es-CO"/>
        </w:rPr>
      </w:pPr>
      <w:r w:rsidRPr="00716E68">
        <w:rPr>
          <w:rFonts w:eastAsia="Times New Roman" w:cs="Times New Roman"/>
          <w:b/>
          <w:bCs/>
          <w:szCs w:val="24"/>
          <w:lang w:eastAsia="es-CO"/>
        </w:rPr>
        <w:t>OTRAS DISPOSICIONES PARA LA PRESENTACIÓN Y PAGO DE LAS DECLARACIONES TRIBUTARIAS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1.6.1.13.2.43. </w:t>
      </w:r>
      <w:r w:rsidRPr="00716E68">
        <w:rPr>
          <w:rFonts w:eastAsia="Times New Roman" w:cs="Times New Roman"/>
          <w:b/>
          <w:bCs/>
          <w:i/>
          <w:iCs/>
          <w:szCs w:val="24"/>
          <w:lang w:eastAsia="es-CO"/>
        </w:rPr>
        <w:t>Horario declaraciones de presentación de las declaraciones tributarias y pagos. </w:t>
      </w:r>
      <w:r w:rsidRPr="00716E68">
        <w:rPr>
          <w:rFonts w:eastAsia="Times New Roman" w:cs="Times New Roman"/>
          <w:szCs w:val="24"/>
          <w:lang w:eastAsia="es-CO"/>
        </w:rPr>
        <w:t>La presentación de las declaraciones tributarias y el pago de impuestos, anticipos, retenciones, intereses y sanciones que deban realizarse en los bancos y demás entidades autorizadas, se efectuarán dentro de los horarios ordinarios de atención al público señalados por la Superintendencia Financiera de Colombia. Cuando los bancos tengan autorizados horarios adicionales, especiales o extendidos, se podrán hacer dentro de tales horarios”.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1.6.1.13.2.44. </w:t>
      </w:r>
      <w:r w:rsidRPr="00716E68">
        <w:rPr>
          <w:rFonts w:eastAsia="Times New Roman" w:cs="Times New Roman"/>
          <w:b/>
          <w:bCs/>
          <w:i/>
          <w:iCs/>
          <w:szCs w:val="24"/>
          <w:lang w:eastAsia="es-CO"/>
        </w:rPr>
        <w:t>Forma de presentar las declaraciones tributarias. </w:t>
      </w:r>
      <w:r w:rsidRPr="00716E68">
        <w:rPr>
          <w:rFonts w:eastAsia="Times New Roman" w:cs="Times New Roman"/>
          <w:szCs w:val="24"/>
          <w:lang w:eastAsia="es-CO"/>
        </w:rPr>
        <w:t>La presentación de las declaraciones tributarias en los bancos y demás entidades autorizadas, así como las declaraciones que se presenten a través de los servicios informáticos electrónicos, se efectuará diligenciando los formularios oficiales que para el efecto prescriba el Director de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anexos, pruebas, relaciones, certificados o documentos adicionales, los deberá conservar el declarante por el término de firmeza de declaración de renta y complementario.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lastRenderedPageBreak/>
        <w:t>Cuando se trate de documentos que soportan las declaraciones de IVA y retención en la fuente, la obligación de conservar los documentos, informaciones y pruebas por el término de firmeza de la declaración de renta del mismo período.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En el caso de los no contribuyentes, tanto declarantes como no declarantes de ingresos y patrimonio, que tengan el de carácter agentes retenedores y/o responsables de IVA, el término de conservación de los documentos, informaciones y pruebas es de cinco (5) años, de conformidad con lo previsto en el </w:t>
      </w:r>
      <w:hyperlink r:id="rId91" w:tooltip="Estatuto Tributario CETA" w:history="1">
        <w:r w:rsidRPr="00716E68">
          <w:rPr>
            <w:rFonts w:eastAsia="Times New Roman" w:cs="Times New Roman"/>
            <w:szCs w:val="24"/>
            <w:lang w:eastAsia="es-CO"/>
          </w:rPr>
          <w:t>artículo 632</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1.6.1.13.2.45. </w:t>
      </w:r>
      <w:r w:rsidRPr="00716E68">
        <w:rPr>
          <w:rFonts w:eastAsia="Times New Roman" w:cs="Times New Roman"/>
          <w:b/>
          <w:bCs/>
          <w:i/>
          <w:iCs/>
          <w:szCs w:val="24"/>
          <w:lang w:eastAsia="es-CO"/>
        </w:rPr>
        <w:t>Forma de pago de las obligaciones. </w:t>
      </w:r>
      <w:r w:rsidRPr="00716E68">
        <w:rPr>
          <w:rFonts w:eastAsia="Times New Roman" w:cs="Times New Roman"/>
          <w:szCs w:val="24"/>
          <w:lang w:eastAsia="es-CO"/>
        </w:rPr>
        <w:t>Las Entidades Financieras autorizadas para recaudar recibirán el pago de los impuestos, retenciones, anticipos, tributos aduaneros, sanciones e intereses en materia tributaria, aduanera y cambiaría, en efectivo, tarjetas débito, tarjeta de crédito o mediante cheque de gerencia o cheque girado sobre la misma plaza de la oficina que lo recibe y únicamente a la orden de la entidad financiera receptora, cuando sea del caso, o cualquier otro medio de pago como transferencias electrónicas o abonos en cuenta, bajo su responsabilidad, a través de canales presenciales y/o electrónicos.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pago de los impuestos y de la retención en la fuente por la enajenación de activos fijos, se podrá realizar en efectivo, mediante cheque librado por un establecimiento de crédito sometido a control y vigilancia de la Superintendencia Financiera de Colombia, o cualquier otro medio de pago.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w:t>
      </w:r>
      <w:r w:rsidRPr="00716E68">
        <w:rPr>
          <w:rFonts w:eastAsia="Times New Roman" w:cs="Times New Roman"/>
          <w:szCs w:val="24"/>
          <w:lang w:eastAsia="es-CO"/>
        </w:rPr>
        <w:t>Las entidades financieras autorizadas para recaudar, los notarios y las oficinas de tránsito, bajo su responsabilidad, podrán recibir cheques librados en forma distinta a la señalada o habilitar cualquier procedimiento que facilite el pago. En estos casos, las entidades mencionadas deberán responder por el valor del recaudo, como si este se hubiera pagado en efectivo”.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1.6.1.13.2.46. </w:t>
      </w:r>
      <w:r w:rsidRPr="00716E68">
        <w:rPr>
          <w:rFonts w:eastAsia="Times New Roman" w:cs="Times New Roman"/>
          <w:b/>
          <w:bCs/>
          <w:i/>
          <w:iCs/>
          <w:szCs w:val="24"/>
          <w:lang w:eastAsia="es-CO"/>
        </w:rPr>
        <w:t>Pago mediante documentos especiales. </w:t>
      </w:r>
      <w:r w:rsidRPr="00716E68">
        <w:rPr>
          <w:rFonts w:eastAsia="Times New Roman" w:cs="Times New Roman"/>
          <w:szCs w:val="24"/>
          <w:lang w:eastAsia="es-CO"/>
        </w:rPr>
        <w:t>Cuando una norma legal faculte al contribuyente a utilizar títulos, bonos, certificados o documentos similares para el pago de impuestos nacionales, la cancelación se efectuará en la entidad que tenga a su cargo la expedición, administración y redención de los títulos, bonos, certificados o documentos según el caso de acuerdo con la resolución que expida el Director de la Unidad Administrativa Especial Dirección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Tratándose de los Bonos de Financiamiento presupuestal o especial que se utilicen para el pago de los impuestos nacionales, la cancelación deberá efectuarse en los bancos autorizados para su emisión y redención. La cancelación con Bonos Agrarios señalados en la Ley 160 de 1994, deberá efectuarse por los tenedores legítimos en las oficinas de las entidades bancadas u otras entidades financieras autorizadas para su expedición, administración y redención.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Cuando se cancelen con Títulos de Descuento Tributario (TDT), tributos administrados por la Unidad Administrativa Especial Dirección de Impuestos y Aduanas Nacionales (DIAN) con excepción del Impuesto sobre Renta y Complementario, deberán cumplirse los requisitos establecidos por el Gobierno nacional mediante reglamento.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Para efectos del presente artículo, deberá diligenciarse el recibo oficial de pago en bancos. En estos eventos el formulario de la declaración tributaria podrá presentarse ante cualquiera de los bancos autorizados”.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1.6.1.13.2.47. </w:t>
      </w:r>
      <w:r w:rsidRPr="00716E68">
        <w:rPr>
          <w:rFonts w:eastAsia="Times New Roman" w:cs="Times New Roman"/>
          <w:b/>
          <w:bCs/>
          <w:i/>
          <w:iCs/>
          <w:szCs w:val="24"/>
          <w:lang w:eastAsia="es-CO"/>
        </w:rPr>
        <w:t>Plazo para el pago de declaraciones tributarias con saldo a pagar inferior a cuarenta y una (41) Unidades de Valor Tributario (UVT). </w:t>
      </w:r>
      <w:r w:rsidRPr="00716E68">
        <w:rPr>
          <w:rFonts w:eastAsia="Times New Roman" w:cs="Times New Roman"/>
          <w:szCs w:val="24"/>
          <w:lang w:eastAsia="es-CO"/>
        </w:rPr>
        <w:t xml:space="preserve">El plazo para el pago de las declaraciones tributarias que arrojen un saldo a pagar inferior a cuarenta y </w:t>
      </w:r>
      <w:r w:rsidRPr="00716E68">
        <w:rPr>
          <w:rFonts w:eastAsia="Times New Roman" w:cs="Times New Roman"/>
          <w:szCs w:val="24"/>
          <w:lang w:eastAsia="es-CO"/>
        </w:rPr>
        <w:lastRenderedPageBreak/>
        <w:t>una (41) Unidades de Valor Tributario (UVT) ($1.359.000 valor año 2018) a la fecha de su presentación, vence el mismo día del plazo señalado para la presentación de la respectiva declaración, debiendo cancelarse en una sola cuota”.</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1.6.1.13.2.48. </w:t>
      </w:r>
      <w:r w:rsidRPr="00716E68">
        <w:rPr>
          <w:rFonts w:eastAsia="Times New Roman" w:cs="Times New Roman"/>
          <w:b/>
          <w:bCs/>
          <w:i/>
          <w:iCs/>
          <w:szCs w:val="24"/>
          <w:lang w:eastAsia="es-CO"/>
        </w:rPr>
        <w:t>Identificación del contribuyente, declarante o responsable. </w:t>
      </w:r>
      <w:r w:rsidRPr="00716E68">
        <w:rPr>
          <w:rFonts w:eastAsia="Times New Roman" w:cs="Times New Roman"/>
          <w:szCs w:val="24"/>
          <w:lang w:eastAsia="es-CO"/>
        </w:rPr>
        <w:t>Para efectos de la presentación de las declaraciones tributarias, aduaneras y el pago de las obligaciones reguladas en el presente decreto, el documento de identificación será el Número de Identificación Tributaria (NIT), asignado por la Unidad Administrativa Especial Dirección de Impuestos y Aduanas Nacionales (DIAN), contenido en el Registro Único Tributario (RUT).</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Para determinar los plazos señalados en el presente decreto, no se considera como número integrante del NIT, el dígito de verificación.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1°. </w:t>
      </w:r>
      <w:r w:rsidRPr="00716E68">
        <w:rPr>
          <w:rFonts w:eastAsia="Times New Roman" w:cs="Times New Roman"/>
          <w:szCs w:val="24"/>
          <w:lang w:eastAsia="es-CO"/>
        </w:rPr>
        <w:t>Constituye prueba de la inscripción, actualización o cancelación en el Registro Único Tributario (RUT), el documento que expida la Unidad Administrativa Especial Dirección de Impuestos y Aduanas Nacionales (DIAN) o las entidades autorizadas, que corresponde a la primera hoja del formulario oficial previamente validado, en donde conste la leyenda “CERTIFICADO”.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Para los obligados a inscribirse en el Registro Único Tributario (RUT), que realicen este trámite ante las Cámaras de Comercio, constituye prueba de la inscripción el documento que entregue sin costo la respectiva Cámara de Comercio, en el formulario prescrito por la Unidad Administrativa Especial Dirección de Impuestos y Aduanas Nacionales (DIAN).</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b/>
          <w:bCs/>
          <w:szCs w:val="24"/>
          <w:lang w:eastAsia="es-CO"/>
        </w:rPr>
        <w:t>Parágrafo 2°. </w:t>
      </w:r>
      <w:r w:rsidRPr="00716E68">
        <w:rPr>
          <w:rFonts w:eastAsia="Times New Roman" w:cs="Times New Roman"/>
          <w:szCs w:val="24"/>
          <w:lang w:eastAsia="es-CO"/>
        </w:rPr>
        <w:t>Para efectos de las operaciones de importación, exportación y tránsito aduanero, no estarán obligados a inscribirse en el Registro Único Tributario (RUT) en calidad de usuarios aduaneros: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Los extranjeros no residentes, diplomáticos, misiones diplomáticas, misiones consulares y misiones técnicas acreditadas en Colombia, los sujetos al régimen de menajes y de viajeros, los transportadores internacionales no residentes, las personas naturales destinatarias o remitentes de mercancías bajo la modalidad de tráfico postal y envíos urgentes, salvo cuando utilicen la modalidad para la importación y/o exportación de expediciones comerciales.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Estos usuarios aduaneros podrán identificarse con el número de pasaporte, número de documento de identidad o el número del documento que acredita la misión. Lo anterior sin perjuicio de la inscripción que deban cumplir en virtud de otras responsabilidades u obligaciones a que estén sujetos”.</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w:t>
      </w:r>
      <w:r w:rsidRPr="00716E68">
        <w:rPr>
          <w:rFonts w:eastAsia="Times New Roman" w:cs="Times New Roman"/>
          <w:b/>
          <w:bCs/>
          <w:szCs w:val="24"/>
          <w:lang w:eastAsia="es-CO"/>
        </w:rPr>
        <w:t>Artículo 1.6.1.13.2.49. </w:t>
      </w:r>
      <w:r w:rsidRPr="00716E68">
        <w:rPr>
          <w:rFonts w:eastAsia="Times New Roman" w:cs="Times New Roman"/>
          <w:b/>
          <w:bCs/>
          <w:i/>
          <w:iCs/>
          <w:szCs w:val="24"/>
          <w:lang w:eastAsia="es-CO"/>
        </w:rPr>
        <w:t>Prohibición de exigir declaración de renta y complementario a los no obligados a declarar. </w:t>
      </w:r>
      <w:r w:rsidRPr="00716E68">
        <w:rPr>
          <w:rFonts w:eastAsia="Times New Roman" w:cs="Times New Roman"/>
          <w:szCs w:val="24"/>
          <w:lang w:eastAsia="es-CO"/>
        </w:rPr>
        <w:t>Ninguna entidad de derecho público o privado puede exigir la presentación o exhibición de copia de la declaración de renta y complementario a las personas naturales no obligadas a declarar de acuerdo con lo establecido en los artículos </w:t>
      </w:r>
      <w:hyperlink r:id="rId92" w:tooltip="Estatuto Tributario CETA" w:history="1">
        <w:r w:rsidRPr="00716E68">
          <w:rPr>
            <w:rFonts w:eastAsia="Times New Roman" w:cs="Times New Roman"/>
            <w:szCs w:val="24"/>
            <w:lang w:eastAsia="es-CO"/>
          </w:rPr>
          <w:t>592</w:t>
        </w:r>
      </w:hyperlink>
      <w:r w:rsidRPr="00716E68">
        <w:rPr>
          <w:rFonts w:eastAsia="Times New Roman" w:cs="Times New Roman"/>
          <w:szCs w:val="24"/>
          <w:lang w:eastAsia="es-CO"/>
        </w:rPr>
        <w:t>, </w:t>
      </w:r>
      <w:hyperlink r:id="rId93" w:tooltip="Estatuto Tributario CETA" w:history="1">
        <w:r w:rsidRPr="00716E68">
          <w:rPr>
            <w:rFonts w:eastAsia="Times New Roman" w:cs="Times New Roman"/>
            <w:szCs w:val="24"/>
            <w:lang w:eastAsia="es-CO"/>
          </w:rPr>
          <w:t>593</w:t>
        </w:r>
      </w:hyperlink>
      <w:r w:rsidRPr="00716E68">
        <w:rPr>
          <w:rFonts w:eastAsia="Times New Roman" w:cs="Times New Roman"/>
          <w:szCs w:val="24"/>
          <w:lang w:eastAsia="es-CO"/>
        </w:rPr>
        <w:t> y </w:t>
      </w:r>
      <w:hyperlink r:id="rId94" w:tooltip="Estatuto Tributario CETA" w:history="1">
        <w:r w:rsidRPr="00716E68">
          <w:rPr>
            <w:rFonts w:eastAsia="Times New Roman" w:cs="Times New Roman"/>
            <w:szCs w:val="24"/>
            <w:lang w:eastAsia="es-CO"/>
          </w:rPr>
          <w:t>594-3</w:t>
        </w:r>
      </w:hyperlink>
      <w:r w:rsidRPr="00716E68">
        <w:rPr>
          <w:rFonts w:eastAsia="Times New Roman" w:cs="Times New Roman"/>
          <w:szCs w:val="24"/>
          <w:lang w:eastAsia="es-CO"/>
        </w:rPr>
        <w:t> del Estatuto Tributario.</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El impuesto sobre la renta y complementario,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ind w:left="180"/>
        <w:rPr>
          <w:rFonts w:eastAsia="Times New Roman" w:cs="Times New Roman"/>
          <w:szCs w:val="24"/>
          <w:lang w:eastAsia="es-CO"/>
        </w:rPr>
      </w:pPr>
      <w:r w:rsidRPr="00716E68">
        <w:rPr>
          <w:rFonts w:eastAsia="Times New Roman" w:cs="Times New Roman"/>
          <w:szCs w:val="24"/>
          <w:lang w:eastAsia="es-CO"/>
        </w:rPr>
        <w:t xml:space="preserve">Las personas naturales residentes en el país a quienes les hayan practicado retenciones en la fuente y que de acuerdo con las disposiciones del Estatuto Tributario no estén obligadas a presentar declaración del impuesto sobre la renta y complementario, podrán presentarla. </w:t>
      </w:r>
      <w:r w:rsidRPr="00716E68">
        <w:rPr>
          <w:rFonts w:eastAsia="Times New Roman" w:cs="Times New Roman"/>
          <w:szCs w:val="24"/>
          <w:lang w:eastAsia="es-CO"/>
        </w:rPr>
        <w:lastRenderedPageBreak/>
        <w:t>Dicha declaración produce efectos legales y se regirá por lo dispuesto en el Libro I del mencionado Estatuto”.</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b/>
          <w:bCs/>
          <w:szCs w:val="24"/>
          <w:lang w:eastAsia="es-CO"/>
        </w:rPr>
        <w:t>Artículo 2°.</w:t>
      </w:r>
      <w:r w:rsidRPr="00716E68">
        <w:rPr>
          <w:rFonts w:eastAsia="Times New Roman" w:cs="Times New Roman"/>
          <w:szCs w:val="24"/>
          <w:lang w:eastAsia="es-CO"/>
        </w:rPr>
        <w:t> </w:t>
      </w:r>
      <w:r w:rsidRPr="00716E68">
        <w:rPr>
          <w:rFonts w:eastAsia="Times New Roman" w:cs="Times New Roman"/>
          <w:i/>
          <w:iCs/>
          <w:szCs w:val="24"/>
          <w:lang w:eastAsia="es-CO"/>
        </w:rPr>
        <w:t>Vigencia</w:t>
      </w:r>
      <w:r w:rsidRPr="00716E68">
        <w:rPr>
          <w:rFonts w:eastAsia="Times New Roman" w:cs="Times New Roman"/>
          <w:szCs w:val="24"/>
          <w:lang w:eastAsia="es-CO"/>
        </w:rPr>
        <w:t>. El presente decreto rige a partir de la fecha de su publicación y sustituye la Sección 2 del Capítulo 13, Título 1, Parte 6 del Libro 1 del Decreto 1625 de 2016, Único Reglamentario en Materia Tributaria.</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b/>
          <w:bCs/>
          <w:szCs w:val="24"/>
          <w:lang w:eastAsia="es-CO"/>
        </w:rPr>
        <w:t>Publíquese y cúmplase.</w:t>
      </w:r>
    </w:p>
    <w:p w:rsidR="00716E68" w:rsidRPr="00716E68" w:rsidRDefault="00716E68" w:rsidP="00716E68">
      <w:pPr>
        <w:spacing w:line="240" w:lineRule="auto"/>
        <w:rPr>
          <w:rFonts w:eastAsia="Times New Roman" w:cs="Times New Roman"/>
          <w:szCs w:val="24"/>
          <w:lang w:eastAsia="es-CO"/>
        </w:rPr>
      </w:pPr>
      <w:r w:rsidRPr="00716E68">
        <w:rPr>
          <w:rFonts w:eastAsia="Times New Roman" w:cs="Times New Roman"/>
          <w:szCs w:val="24"/>
          <w:lang w:eastAsia="es-CO"/>
        </w:rPr>
        <w:t>Dado en Bogotá, D. C., a 28 de noviembre de 2017.</w:t>
      </w:r>
    </w:p>
    <w:p w:rsidR="00716E68" w:rsidRPr="00716E68" w:rsidRDefault="00716E68" w:rsidP="00716E68">
      <w:pPr>
        <w:spacing w:line="240" w:lineRule="auto"/>
        <w:jc w:val="right"/>
        <w:rPr>
          <w:rFonts w:eastAsia="Times New Roman" w:cs="Times New Roman"/>
          <w:szCs w:val="24"/>
          <w:lang w:eastAsia="es-CO"/>
        </w:rPr>
      </w:pPr>
      <w:r w:rsidRPr="00716E68">
        <w:rPr>
          <w:rFonts w:eastAsia="Times New Roman" w:cs="Times New Roman"/>
          <w:szCs w:val="24"/>
          <w:lang w:eastAsia="es-CO"/>
        </w:rPr>
        <w:t> </w:t>
      </w:r>
    </w:p>
    <w:p w:rsidR="00716E68" w:rsidRPr="00716E68" w:rsidRDefault="00716E68" w:rsidP="00716E68">
      <w:pPr>
        <w:spacing w:line="240" w:lineRule="auto"/>
        <w:jc w:val="right"/>
        <w:rPr>
          <w:rFonts w:eastAsia="Times New Roman" w:cs="Times New Roman"/>
          <w:szCs w:val="24"/>
          <w:lang w:eastAsia="es-CO"/>
        </w:rPr>
      </w:pPr>
      <w:r w:rsidRPr="00716E68">
        <w:rPr>
          <w:rFonts w:eastAsia="Times New Roman" w:cs="Times New Roman"/>
          <w:szCs w:val="24"/>
          <w:lang w:eastAsia="es-CO"/>
        </w:rPr>
        <w:t> </w:t>
      </w:r>
    </w:p>
    <w:sectPr w:rsidR="00716E68" w:rsidRPr="00716E6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68"/>
    <w:rsid w:val="001A7316"/>
    <w:rsid w:val="0029351E"/>
    <w:rsid w:val="005C5D61"/>
    <w:rsid w:val="00681B29"/>
    <w:rsid w:val="006D4B1B"/>
    <w:rsid w:val="00716E68"/>
    <w:rsid w:val="00961BFA"/>
    <w:rsid w:val="00975FBA"/>
    <w:rsid w:val="00B94BED"/>
    <w:rsid w:val="00BA2E24"/>
    <w:rsid w:val="00E3651C"/>
    <w:rsid w:val="00F81D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E5CE-0B1F-4656-ABD4-FFE76E36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16E68"/>
  </w:style>
  <w:style w:type="paragraph" w:customStyle="1" w:styleId="pa6">
    <w:name w:val="pa6"/>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7">
    <w:name w:val="pa7"/>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8">
    <w:name w:val="pa8"/>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9">
    <w:name w:val="pa9"/>
    <w:basedOn w:val="Normal"/>
    <w:rsid w:val="00716E68"/>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716E68"/>
    <w:rPr>
      <w:color w:val="0000FF"/>
      <w:u w:val="single"/>
    </w:rPr>
  </w:style>
  <w:style w:type="character" w:styleId="Hipervnculovisitado">
    <w:name w:val="FollowedHyperlink"/>
    <w:basedOn w:val="Fuentedeprrafopredeter"/>
    <w:uiPriority w:val="99"/>
    <w:semiHidden/>
    <w:unhideWhenUsed/>
    <w:rsid w:val="00716E68"/>
    <w:rPr>
      <w:color w:val="800080"/>
      <w:u w:val="single"/>
    </w:rPr>
  </w:style>
  <w:style w:type="paragraph" w:customStyle="1" w:styleId="pa20">
    <w:name w:val="pa20"/>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21">
    <w:name w:val="pa21"/>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default">
    <w:name w:val="default"/>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23">
    <w:name w:val="pa23"/>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24">
    <w:name w:val="pa24"/>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25">
    <w:name w:val="pa25"/>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customStyle="1" w:styleId="pa10">
    <w:name w:val="pa10"/>
    <w:basedOn w:val="Normal"/>
    <w:rsid w:val="00716E68"/>
    <w:pPr>
      <w:spacing w:before="100" w:beforeAutospacing="1" w:after="100" w:afterAutospacing="1" w:line="240" w:lineRule="auto"/>
      <w:jc w:val="left"/>
    </w:pPr>
    <w:rPr>
      <w:rFonts w:eastAsia="Times New Roman" w:cs="Times New Roman"/>
      <w:szCs w:val="24"/>
      <w:lang w:eastAsia="es-CO"/>
    </w:rPr>
  </w:style>
  <w:style w:type="paragraph" w:styleId="NormalWeb">
    <w:name w:val="Normal (Web)"/>
    <w:basedOn w:val="Normal"/>
    <w:uiPriority w:val="99"/>
    <w:semiHidden/>
    <w:unhideWhenUsed/>
    <w:rsid w:val="00716E68"/>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148" TargetMode="External"/><Relationship Id="rId21" Type="http://schemas.openxmlformats.org/officeDocument/2006/relationships/hyperlink" Target="https://www.ceta.org.co/html/vista_de_un_articulo.asp?Norma=1088" TargetMode="External"/><Relationship Id="rId42" Type="http://schemas.openxmlformats.org/officeDocument/2006/relationships/hyperlink" Target="https://www.ceta.org.co/html/vista_de_un_articulo.asp?Norma=29936" TargetMode="External"/><Relationship Id="rId47" Type="http://schemas.openxmlformats.org/officeDocument/2006/relationships/hyperlink" Target="https://www.ceta.org.co/html/vista_de_un_articulo.asp?Norma=44" TargetMode="External"/><Relationship Id="rId63" Type="http://schemas.openxmlformats.org/officeDocument/2006/relationships/hyperlink" Target="https://www.ceta.org.co/html/vista_de_un_articulo.asp?Norma=10886" TargetMode="External"/><Relationship Id="rId68" Type="http://schemas.openxmlformats.org/officeDocument/2006/relationships/hyperlink" Target="https://www.ceta.org.co/html/vista_de_un_articulo.asp?Norma=10881" TargetMode="External"/><Relationship Id="rId84" Type="http://schemas.openxmlformats.org/officeDocument/2006/relationships/hyperlink" Target="https://www.ceta.org.co/html/vista_de_un_articulo.asp?Norma=461" TargetMode="External"/><Relationship Id="rId89" Type="http://schemas.openxmlformats.org/officeDocument/2006/relationships/hyperlink" Target="https://www.ceta.org.co/html/vista_de_un_articulo.asp?Norma=769" TargetMode="External"/><Relationship Id="rId16" Type="http://schemas.openxmlformats.org/officeDocument/2006/relationships/hyperlink" Target="https://www.ceta.org.co/html/vista_de_un_articulo.asp?Norma=743" TargetMode="External"/><Relationship Id="rId11" Type="http://schemas.openxmlformats.org/officeDocument/2006/relationships/hyperlink" Target="https://www.ceta.org.co/html/vista_de_un_articulo.asp?Norma=33810" TargetMode="External"/><Relationship Id="rId32" Type="http://schemas.openxmlformats.org/officeDocument/2006/relationships/hyperlink" Target="https://www.ceta.org.co/html/vista_de_un_articulo.asp?Norma=739" TargetMode="External"/><Relationship Id="rId37" Type="http://schemas.openxmlformats.org/officeDocument/2006/relationships/hyperlink" Target="https://www.ceta.org.co/html/vista_de_un_articulo.asp?Norma=1088" TargetMode="External"/><Relationship Id="rId53" Type="http://schemas.openxmlformats.org/officeDocument/2006/relationships/hyperlink" Target="https://www.ceta.org.co/html/vista_de_un_articulo.asp?Norma=439" TargetMode="External"/><Relationship Id="rId58" Type="http://schemas.openxmlformats.org/officeDocument/2006/relationships/hyperlink" Target="https://www.ceta.org.co/html/vista_de_un_articulo.asp?Norma=310" TargetMode="External"/><Relationship Id="rId74" Type="http://schemas.openxmlformats.org/officeDocument/2006/relationships/hyperlink" Target="https://www.ceta.org.co/html/vista_de_un_articulo.asp?Norma=610" TargetMode="External"/><Relationship Id="rId79" Type="http://schemas.openxmlformats.org/officeDocument/2006/relationships/hyperlink" Target="https://www.ceta.org.co/html/vista_de_un_articulo.asp?Norma=735" TargetMode="External"/><Relationship Id="rId5" Type="http://schemas.openxmlformats.org/officeDocument/2006/relationships/hyperlink" Target="https://www.ceta.org.co/html/vista_de_un_articulo.asp?Norma=10888" TargetMode="External"/><Relationship Id="rId90" Type="http://schemas.openxmlformats.org/officeDocument/2006/relationships/hyperlink" Target="https://www.ceta.org.co/html/vista_de_un_articulo.asp?Norma=33805" TargetMode="External"/><Relationship Id="rId95" Type="http://schemas.openxmlformats.org/officeDocument/2006/relationships/fontTable" Target="fontTable.xml"/><Relationship Id="rId22" Type="http://schemas.openxmlformats.org/officeDocument/2006/relationships/hyperlink" Target="https://www.ceta.org.co/html/vista_de_un_articulo.asp?Norma=42521" TargetMode="External"/><Relationship Id="rId27" Type="http://schemas.openxmlformats.org/officeDocument/2006/relationships/hyperlink" Target="https://www.ceta.org.co/html/vista_de_un_articulo.asp?Norma=10888" TargetMode="External"/><Relationship Id="rId43" Type="http://schemas.openxmlformats.org/officeDocument/2006/relationships/hyperlink" Target="https://www.ceta.org.co/html/vista_de_un_articulo.asp?Norma=29937" TargetMode="External"/><Relationship Id="rId48" Type="http://schemas.openxmlformats.org/officeDocument/2006/relationships/hyperlink" Target="https://www.ceta.org.co/html/vista_de_un_articulo.asp?Norma=439" TargetMode="External"/><Relationship Id="rId64" Type="http://schemas.openxmlformats.org/officeDocument/2006/relationships/hyperlink" Target="https://www.ceta.org.co/html/vista_de_un_articulo.asp?Norma=10880" TargetMode="External"/><Relationship Id="rId69" Type="http://schemas.openxmlformats.org/officeDocument/2006/relationships/hyperlink" Target="https://www.ceta.org.co/html/vista_de_un_articulo.asp?Norma=10886" TargetMode="External"/><Relationship Id="rId8" Type="http://schemas.openxmlformats.org/officeDocument/2006/relationships/hyperlink" Target="https://www.ceta.org.co/html/vista_de_un_articulo.asp?Norma=375" TargetMode="External"/><Relationship Id="rId51" Type="http://schemas.openxmlformats.org/officeDocument/2006/relationships/hyperlink" Target="https://www.ceta.org.co/html/vista_de_un_articulo.asp?Norma=53" TargetMode="External"/><Relationship Id="rId72" Type="http://schemas.openxmlformats.org/officeDocument/2006/relationships/hyperlink" Target="https://www.ceta.org.co/html/vista_de_un_articulo.asp?Norma=601" TargetMode="External"/><Relationship Id="rId80" Type="http://schemas.openxmlformats.org/officeDocument/2006/relationships/hyperlink" Target="https://www.ceta.org.co/html/vista_de_un_articulo.asp?Norma=740" TargetMode="External"/><Relationship Id="rId85" Type="http://schemas.openxmlformats.org/officeDocument/2006/relationships/hyperlink" Target="https://www.ceta.org.co/html/vista_de_un_articulo.asp?Norma=550" TargetMode="External"/><Relationship Id="rId93" Type="http://schemas.openxmlformats.org/officeDocument/2006/relationships/hyperlink" Target="https://www.ceta.org.co/html/vista_de_un_articulo.asp?Norma=731"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29958" TargetMode="External"/><Relationship Id="rId17" Type="http://schemas.openxmlformats.org/officeDocument/2006/relationships/hyperlink" Target="https://www.ceta.org.co/html/vista_de_un_articulo.asp?Norma=747" TargetMode="External"/><Relationship Id="rId25" Type="http://schemas.openxmlformats.org/officeDocument/2006/relationships/hyperlink" Target="https://www.ceta.org.co/html/vista_de_un_articulo.asp?Norma=798" TargetMode="External"/><Relationship Id="rId33" Type="http://schemas.openxmlformats.org/officeDocument/2006/relationships/hyperlink" Target="https://www.ceta.org.co/html/vista_de_un_articulo.asp?Norma=742" TargetMode="External"/><Relationship Id="rId38" Type="http://schemas.openxmlformats.org/officeDocument/2006/relationships/hyperlink" Target="https://www.ceta.org.co/html/vista_de_un_articulo.asp?Norma=42521" TargetMode="External"/><Relationship Id="rId46" Type="http://schemas.openxmlformats.org/officeDocument/2006/relationships/hyperlink" Target="https://www.ceta.org.co/html/vista_de_un_articulo.asp?Norma=44" TargetMode="External"/><Relationship Id="rId59" Type="http://schemas.openxmlformats.org/officeDocument/2006/relationships/hyperlink" Target="https://www.ceta.org.co/html/vista_de_un_articulo.asp?Norma=716" TargetMode="External"/><Relationship Id="rId67" Type="http://schemas.openxmlformats.org/officeDocument/2006/relationships/hyperlink" Target="https://www.ceta.org.co/html/vista_de_un_articulo.asp?Norma=10880" TargetMode="External"/><Relationship Id="rId20" Type="http://schemas.openxmlformats.org/officeDocument/2006/relationships/hyperlink" Target="https://www.ceta.org.co/html/vista_de_un_articulo.asp?Norma=1087" TargetMode="External"/><Relationship Id="rId41" Type="http://schemas.openxmlformats.org/officeDocument/2006/relationships/hyperlink" Target="https://www.ceta.org.co/html/vista_de_un_articulo.asp?Norma=409" TargetMode="External"/><Relationship Id="rId54" Type="http://schemas.openxmlformats.org/officeDocument/2006/relationships/hyperlink" Target="https://www.ceta.org.co/html/vista_de_un_articulo.asp?Norma=50" TargetMode="External"/><Relationship Id="rId62" Type="http://schemas.openxmlformats.org/officeDocument/2006/relationships/hyperlink" Target="https://www.ceta.org.co/html/vista_de_un_articulo.asp?Norma=10881" TargetMode="External"/><Relationship Id="rId70" Type="http://schemas.openxmlformats.org/officeDocument/2006/relationships/hyperlink" Target="https://www.ceta.org.co/html/vista_de_un_articulo.asp?Norma=10884" TargetMode="External"/><Relationship Id="rId75" Type="http://schemas.openxmlformats.org/officeDocument/2006/relationships/hyperlink" Target="https://www.ceta.org.co/html/vista_de_un_articulo.asp?Norma=735" TargetMode="External"/><Relationship Id="rId83" Type="http://schemas.openxmlformats.org/officeDocument/2006/relationships/hyperlink" Target="https://www.ceta.org.co/html/vista_de_un_articulo.asp?Norma=460" TargetMode="External"/><Relationship Id="rId88" Type="http://schemas.openxmlformats.org/officeDocument/2006/relationships/hyperlink" Target="https://www.ceta.org.co/html/vista_de_un_articulo.asp?Norma=474" TargetMode="External"/><Relationship Id="rId91" Type="http://schemas.openxmlformats.org/officeDocument/2006/relationships/hyperlink" Target="https://www.ceta.org.co/html/vista_de_un_articulo.asp?Norma=785"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3802" TargetMode="External"/><Relationship Id="rId15" Type="http://schemas.openxmlformats.org/officeDocument/2006/relationships/hyperlink" Target="https://www.ceta.org.co/html/vista_de_un_articulo.asp?Norma=716" TargetMode="External"/><Relationship Id="rId23" Type="http://schemas.openxmlformats.org/officeDocument/2006/relationships/hyperlink" Target="https://www.ceta.org.co/html/vista_de_un_articulo.asp?Norma=717" TargetMode="External"/><Relationship Id="rId28" Type="http://schemas.openxmlformats.org/officeDocument/2006/relationships/hyperlink" Target="https://www.ceta.org.co/html/vista_de_un_articulo.asp?Norma=12015" TargetMode="External"/><Relationship Id="rId36" Type="http://schemas.openxmlformats.org/officeDocument/2006/relationships/hyperlink" Target="https://www.ceta.org.co/html/vista_de_un_articulo.asp?Norma=747" TargetMode="External"/><Relationship Id="rId49" Type="http://schemas.openxmlformats.org/officeDocument/2006/relationships/hyperlink" Target="https://www.ceta.org.co/html/vista_de_un_articulo.asp?Norma=51" TargetMode="External"/><Relationship Id="rId57" Type="http://schemas.openxmlformats.org/officeDocument/2006/relationships/hyperlink" Target="https://www.ceta.org.co/html/vista_de_un_articulo.asp?Norma=310" TargetMode="External"/><Relationship Id="rId10" Type="http://schemas.openxmlformats.org/officeDocument/2006/relationships/hyperlink" Target="https://www.ceta.org.co/html/vista_de_un_articulo.asp?Norma=12016" TargetMode="External"/><Relationship Id="rId31" Type="http://schemas.openxmlformats.org/officeDocument/2006/relationships/hyperlink" Target="https://www.ceta.org.co/html/vista_de_un_articulo.asp?Norma=736" TargetMode="External"/><Relationship Id="rId44" Type="http://schemas.openxmlformats.org/officeDocument/2006/relationships/hyperlink" Target="https://www.ceta.org.co/html/vista_de_un_articulo.asp?Norma=44" TargetMode="External"/><Relationship Id="rId52" Type="http://schemas.openxmlformats.org/officeDocument/2006/relationships/hyperlink" Target="https://www.ceta.org.co/html/vista_de_un_articulo.asp?Norma=46" TargetMode="External"/><Relationship Id="rId60" Type="http://schemas.openxmlformats.org/officeDocument/2006/relationships/hyperlink" Target="https://www.ceta.org.co/html/vista_de_un_articulo.asp?Norma=68" TargetMode="External"/><Relationship Id="rId65" Type="http://schemas.openxmlformats.org/officeDocument/2006/relationships/hyperlink" Target="https://www.ceta.org.co/html/vista_de_un_articulo.asp?Norma=10881" TargetMode="External"/><Relationship Id="rId73" Type="http://schemas.openxmlformats.org/officeDocument/2006/relationships/hyperlink" Target="https://www.ceta.org.co/html/vista_de_un_articulo.asp?Norma=605" TargetMode="External"/><Relationship Id="rId78" Type="http://schemas.openxmlformats.org/officeDocument/2006/relationships/hyperlink" Target="https://www.ceta.org.co/html/vista_de_un_articulo.asp?Norma=610" TargetMode="External"/><Relationship Id="rId81" Type="http://schemas.openxmlformats.org/officeDocument/2006/relationships/hyperlink" Target="https://www.ceta.org.co/html/vista_de_un_articulo.asp?Norma=29958" TargetMode="External"/><Relationship Id="rId86" Type="http://schemas.openxmlformats.org/officeDocument/2006/relationships/hyperlink" Target="https://www.ceta.org.co/html/vista_de_un_articulo.asp?Norma=646" TargetMode="External"/><Relationship Id="rId94" Type="http://schemas.openxmlformats.org/officeDocument/2006/relationships/hyperlink" Target="https://www.ceta.org.co/html/vista_de_un_articulo.asp?Norma=12019" TargetMode="External"/><Relationship Id="rId4" Type="http://schemas.openxmlformats.org/officeDocument/2006/relationships/hyperlink" Target="https://www.ceta.org.co/html/vista_de_un_articulo.asp?Norma=10884" TargetMode="External"/><Relationship Id="rId9" Type="http://schemas.openxmlformats.org/officeDocument/2006/relationships/hyperlink" Target="https://www.ceta.org.co/html/vista_de_un_articulo.asp?Norma=12015" TargetMode="External"/><Relationship Id="rId13" Type="http://schemas.openxmlformats.org/officeDocument/2006/relationships/hyperlink" Target="https://www.ceta.org.co/html/vista_de_un_articulo.asp?Norma=12018" TargetMode="External"/><Relationship Id="rId18" Type="http://schemas.openxmlformats.org/officeDocument/2006/relationships/hyperlink" Target="https://www.ceta.org.co/html/vista_de_un_articulo.asp?Norma=990" TargetMode="External"/><Relationship Id="rId39" Type="http://schemas.openxmlformats.org/officeDocument/2006/relationships/hyperlink" Target="https://www.ceta.org.co/html/vista_de_un_articulo.asp?Norma=706" TargetMode="External"/><Relationship Id="rId34" Type="http://schemas.openxmlformats.org/officeDocument/2006/relationships/hyperlink" Target="https://www.ceta.org.co/html/vista_de_un_articulo.asp?Norma=743" TargetMode="External"/><Relationship Id="rId50" Type="http://schemas.openxmlformats.org/officeDocument/2006/relationships/hyperlink" Target="https://www.ceta.org.co/html/vista_de_un_articulo.asp?Norma=52" TargetMode="External"/><Relationship Id="rId55" Type="http://schemas.openxmlformats.org/officeDocument/2006/relationships/hyperlink" Target="https://www.ceta.org.co/html/vista_de_un_articulo.asp?Norma=738" TargetMode="External"/><Relationship Id="rId76" Type="http://schemas.openxmlformats.org/officeDocument/2006/relationships/hyperlink" Target="https://www.ceta.org.co/html/vista_de_un_articulo.asp?Norma=740" TargetMode="External"/><Relationship Id="rId7" Type="http://schemas.openxmlformats.org/officeDocument/2006/relationships/hyperlink" Target="https://www.ceta.org.co/html/vista_de_un_articulo.asp?Norma=33805" TargetMode="External"/><Relationship Id="rId71" Type="http://schemas.openxmlformats.org/officeDocument/2006/relationships/hyperlink" Target="https://www.ceta.org.co/html/vista_de_un_articulo.asp?Norma=597" TargetMode="External"/><Relationship Id="rId92" Type="http://schemas.openxmlformats.org/officeDocument/2006/relationships/hyperlink" Target="https://www.ceta.org.co/html/vista_de_un_articulo.asp?Norma=730" TargetMode="External"/><Relationship Id="rId2" Type="http://schemas.openxmlformats.org/officeDocument/2006/relationships/settings" Target="settings.xml"/><Relationship Id="rId29" Type="http://schemas.openxmlformats.org/officeDocument/2006/relationships/hyperlink" Target="https://www.ceta.org.co/html/vista_de_un_articulo.asp?Norma=33810" TargetMode="External"/><Relationship Id="rId24" Type="http://schemas.openxmlformats.org/officeDocument/2006/relationships/hyperlink" Target="https://www.ceta.org.co/html/vista_de_un_articulo.asp?Norma=725" TargetMode="External"/><Relationship Id="rId40" Type="http://schemas.openxmlformats.org/officeDocument/2006/relationships/hyperlink" Target="https://www.ceta.org.co/html/vista_de_un_articulo.asp?Norma=439" TargetMode="External"/><Relationship Id="rId45" Type="http://schemas.openxmlformats.org/officeDocument/2006/relationships/hyperlink" Target="https://www.ceta.org.co/html/vista_de_un_articulo.asp?Norma=42502" TargetMode="External"/><Relationship Id="rId66" Type="http://schemas.openxmlformats.org/officeDocument/2006/relationships/hyperlink" Target="https://www.ceta.org.co/html/vista_de_un_articulo.asp?Norma=10884" TargetMode="External"/><Relationship Id="rId87" Type="http://schemas.openxmlformats.org/officeDocument/2006/relationships/hyperlink" Target="https://www.ceta.org.co/html/vista_de_un_articulo.asp?Norma=471" TargetMode="External"/><Relationship Id="rId61" Type="http://schemas.openxmlformats.org/officeDocument/2006/relationships/hyperlink" Target="https://www.ceta.org.co/html/vista_de_un_articulo.asp?Norma=10880" TargetMode="External"/><Relationship Id="rId82" Type="http://schemas.openxmlformats.org/officeDocument/2006/relationships/hyperlink" Target="https://www.ceta.org.co/html/vista_de_un_articulo.asp?Norma=459" TargetMode="External"/><Relationship Id="rId19" Type="http://schemas.openxmlformats.org/officeDocument/2006/relationships/hyperlink" Target="https://www.ceta.org.co/html/vista_de_un_articulo.asp?Norma=1001" TargetMode="External"/><Relationship Id="rId14" Type="http://schemas.openxmlformats.org/officeDocument/2006/relationships/hyperlink" Target="https://www.ceta.org.co/html/vista_de_un_articulo.asp?Norma=714" TargetMode="External"/><Relationship Id="rId30" Type="http://schemas.openxmlformats.org/officeDocument/2006/relationships/hyperlink" Target="https://www.ceta.org.co/html/vista_de_un_articulo.asp?Norma=29963" TargetMode="External"/><Relationship Id="rId35" Type="http://schemas.openxmlformats.org/officeDocument/2006/relationships/hyperlink" Target="https://www.ceta.org.co/html/vista_de_un_articulo.asp?Norma=746" TargetMode="External"/><Relationship Id="rId56" Type="http://schemas.openxmlformats.org/officeDocument/2006/relationships/hyperlink" Target="https://www.ceta.org.co/html/vista_de_un_articulo.asp?Norma=695" TargetMode="External"/><Relationship Id="rId77" Type="http://schemas.openxmlformats.org/officeDocument/2006/relationships/hyperlink" Target="https://www.ceta.org.co/html/vista_de_un_articulo.asp?Norma=6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38</Pages>
  <Words>17513</Words>
  <Characters>96323</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2017-12-03T18:30:00Z</dcterms:created>
  <dcterms:modified xsi:type="dcterms:W3CDTF">2017-12-14T19:12:00Z</dcterms:modified>
</cp:coreProperties>
</file>